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7AE6" w14:textId="77777777" w:rsidR="00896E6F" w:rsidRPr="00A508E1" w:rsidRDefault="00896E6F" w:rsidP="00896E6F">
      <w:pPr>
        <w:jc w:val="center"/>
        <w:rPr>
          <w:rFonts w:ascii="Times New Roman" w:hAnsi="Times New Roman" w:cs="Times New Roman"/>
          <w:b/>
          <w:bCs/>
          <w:sz w:val="24"/>
          <w:szCs w:val="24"/>
        </w:rPr>
      </w:pPr>
      <w:r w:rsidRPr="00A508E1">
        <w:rPr>
          <w:rFonts w:ascii="Times New Roman" w:hAnsi="Times New Roman" w:cs="Times New Roman"/>
          <w:b/>
          <w:bCs/>
          <w:sz w:val="24"/>
          <w:szCs w:val="24"/>
        </w:rPr>
        <w:t>ASCC Social and Behavioral Sciences Subcommittee</w:t>
      </w:r>
    </w:p>
    <w:p w14:paraId="49D77B3B" w14:textId="39235547" w:rsidR="00896E6F" w:rsidRPr="00A508E1" w:rsidRDefault="008106A4" w:rsidP="00896E6F">
      <w:pPr>
        <w:jc w:val="center"/>
        <w:rPr>
          <w:rFonts w:ascii="Times New Roman" w:hAnsi="Times New Roman" w:cs="Times New Roman"/>
          <w:sz w:val="24"/>
          <w:szCs w:val="24"/>
        </w:rPr>
      </w:pPr>
      <w:r>
        <w:rPr>
          <w:rFonts w:ascii="Times New Roman" w:hAnsi="Times New Roman" w:cs="Times New Roman"/>
          <w:sz w:val="24"/>
          <w:szCs w:val="24"/>
        </w:rPr>
        <w:t>Unapproved</w:t>
      </w:r>
      <w:r w:rsidR="00896E6F" w:rsidRPr="00A508E1">
        <w:rPr>
          <w:rFonts w:ascii="Times New Roman" w:hAnsi="Times New Roman" w:cs="Times New Roman"/>
          <w:sz w:val="24"/>
          <w:szCs w:val="24"/>
        </w:rPr>
        <w:t xml:space="preserve"> Minutes</w:t>
      </w:r>
    </w:p>
    <w:p w14:paraId="6A9F70AE" w14:textId="0B70EFA2" w:rsidR="00896E6F" w:rsidRPr="00A508E1" w:rsidRDefault="00896E6F" w:rsidP="00896E6F">
      <w:pPr>
        <w:rPr>
          <w:rFonts w:ascii="Times New Roman" w:hAnsi="Times New Roman" w:cs="Times New Roman"/>
          <w:sz w:val="24"/>
          <w:szCs w:val="24"/>
        </w:rPr>
      </w:pPr>
      <w:r w:rsidRPr="00A508E1">
        <w:rPr>
          <w:rFonts w:ascii="Times New Roman" w:hAnsi="Times New Roman" w:cs="Times New Roman"/>
          <w:sz w:val="24"/>
          <w:szCs w:val="24"/>
        </w:rPr>
        <w:t xml:space="preserve">Monday, </w:t>
      </w:r>
      <w:r w:rsidR="00AA724A" w:rsidRPr="00A508E1">
        <w:rPr>
          <w:rFonts w:ascii="Times New Roman" w:hAnsi="Times New Roman" w:cs="Times New Roman"/>
          <w:sz w:val="24"/>
          <w:szCs w:val="24"/>
        </w:rPr>
        <w:t>April 14</w:t>
      </w:r>
      <w:r w:rsidR="00AA724A" w:rsidRPr="00A508E1">
        <w:rPr>
          <w:rFonts w:ascii="Times New Roman" w:hAnsi="Times New Roman" w:cs="Times New Roman"/>
          <w:sz w:val="24"/>
          <w:szCs w:val="24"/>
          <w:vertAlign w:val="superscript"/>
        </w:rPr>
        <w:t>th</w:t>
      </w:r>
      <w:r w:rsidRPr="00A508E1">
        <w:rPr>
          <w:rFonts w:ascii="Times New Roman" w:hAnsi="Times New Roman" w:cs="Times New Roman"/>
          <w:sz w:val="24"/>
          <w:szCs w:val="24"/>
        </w:rPr>
        <w:t>, 2025</w:t>
      </w:r>
      <w:r w:rsidRPr="00A508E1">
        <w:rPr>
          <w:rFonts w:ascii="Times New Roman" w:hAnsi="Times New Roman" w:cs="Times New Roman"/>
          <w:sz w:val="24"/>
          <w:szCs w:val="24"/>
        </w:rPr>
        <w:tab/>
      </w:r>
      <w:r w:rsidRPr="00A508E1">
        <w:rPr>
          <w:rFonts w:ascii="Times New Roman" w:hAnsi="Times New Roman" w:cs="Times New Roman"/>
          <w:sz w:val="24"/>
          <w:szCs w:val="24"/>
        </w:rPr>
        <w:tab/>
      </w:r>
      <w:r w:rsidRPr="00A508E1">
        <w:rPr>
          <w:rFonts w:ascii="Times New Roman" w:hAnsi="Times New Roman" w:cs="Times New Roman"/>
          <w:sz w:val="24"/>
          <w:szCs w:val="24"/>
        </w:rPr>
        <w:tab/>
      </w:r>
      <w:r w:rsidRPr="00A508E1">
        <w:rPr>
          <w:rFonts w:ascii="Times New Roman" w:hAnsi="Times New Roman" w:cs="Times New Roman"/>
          <w:sz w:val="24"/>
          <w:szCs w:val="24"/>
        </w:rPr>
        <w:tab/>
      </w:r>
      <w:r w:rsidRPr="00A508E1">
        <w:rPr>
          <w:rFonts w:ascii="Times New Roman" w:hAnsi="Times New Roman" w:cs="Times New Roman"/>
          <w:sz w:val="24"/>
          <w:szCs w:val="24"/>
        </w:rPr>
        <w:tab/>
      </w:r>
      <w:r w:rsidRPr="00A508E1">
        <w:rPr>
          <w:rFonts w:ascii="Times New Roman" w:hAnsi="Times New Roman" w:cs="Times New Roman"/>
          <w:sz w:val="24"/>
          <w:szCs w:val="24"/>
        </w:rPr>
        <w:tab/>
        <w:t xml:space="preserve">     </w:t>
      </w:r>
      <w:r w:rsidRPr="00A508E1">
        <w:rPr>
          <w:rFonts w:ascii="Times New Roman" w:hAnsi="Times New Roman" w:cs="Times New Roman"/>
          <w:sz w:val="24"/>
          <w:szCs w:val="24"/>
        </w:rPr>
        <w:tab/>
        <w:t xml:space="preserve">      3:00PM – 4:30PM</w:t>
      </w:r>
    </w:p>
    <w:p w14:paraId="01B2B2C9" w14:textId="77777777" w:rsidR="00896E6F" w:rsidRPr="00A508E1" w:rsidRDefault="00896E6F" w:rsidP="00896E6F">
      <w:pPr>
        <w:rPr>
          <w:rFonts w:ascii="Times New Roman" w:hAnsi="Times New Roman" w:cs="Times New Roman"/>
          <w:sz w:val="24"/>
          <w:szCs w:val="24"/>
        </w:rPr>
      </w:pPr>
      <w:r w:rsidRPr="00A508E1">
        <w:rPr>
          <w:rFonts w:ascii="Times New Roman" w:hAnsi="Times New Roman" w:cs="Times New Roman"/>
          <w:sz w:val="24"/>
          <w:szCs w:val="24"/>
        </w:rPr>
        <w:t>CarmenZoom</w:t>
      </w:r>
    </w:p>
    <w:p w14:paraId="3F8167E4" w14:textId="59A80BD6" w:rsidR="00896E6F" w:rsidRPr="00A508E1" w:rsidRDefault="00896E6F" w:rsidP="00896E6F">
      <w:pPr>
        <w:rPr>
          <w:rFonts w:ascii="Times New Roman" w:hAnsi="Times New Roman" w:cs="Times New Roman"/>
          <w:sz w:val="24"/>
          <w:szCs w:val="24"/>
        </w:rPr>
      </w:pPr>
      <w:r w:rsidRPr="00A508E1">
        <w:rPr>
          <w:rFonts w:ascii="Times New Roman" w:hAnsi="Times New Roman" w:cs="Times New Roman"/>
          <w:b/>
          <w:bCs/>
          <w:sz w:val="24"/>
          <w:szCs w:val="24"/>
        </w:rPr>
        <w:t>Attendees:</w:t>
      </w:r>
      <w:r w:rsidRPr="00A508E1">
        <w:rPr>
          <w:rFonts w:ascii="Times New Roman" w:hAnsi="Times New Roman" w:cs="Times New Roman"/>
          <w:sz w:val="24"/>
          <w:szCs w:val="24"/>
        </w:rPr>
        <w:t xml:space="preserve"> Dwyer, Nathanson, Neff, Steele, </w:t>
      </w:r>
      <w:r w:rsidR="00AA724A" w:rsidRPr="00A508E1">
        <w:rPr>
          <w:rFonts w:ascii="Times New Roman" w:hAnsi="Times New Roman" w:cs="Times New Roman"/>
          <w:sz w:val="24"/>
          <w:szCs w:val="24"/>
        </w:rPr>
        <w:t xml:space="preserve">Valle, Vankeerbergen, </w:t>
      </w:r>
      <w:r w:rsidRPr="00A508E1">
        <w:rPr>
          <w:rFonts w:ascii="Times New Roman" w:hAnsi="Times New Roman" w:cs="Times New Roman"/>
          <w:sz w:val="24"/>
          <w:szCs w:val="24"/>
        </w:rPr>
        <w:t>Xiao</w:t>
      </w:r>
    </w:p>
    <w:p w14:paraId="217F6227" w14:textId="6EC71761" w:rsidR="00206175" w:rsidRPr="00A508E1" w:rsidRDefault="00896E6F" w:rsidP="00896E6F">
      <w:pPr>
        <w:rPr>
          <w:rFonts w:ascii="Times New Roman" w:hAnsi="Times New Roman" w:cs="Times New Roman"/>
          <w:b/>
          <w:bCs/>
          <w:sz w:val="24"/>
          <w:szCs w:val="24"/>
        </w:rPr>
      </w:pPr>
      <w:r w:rsidRPr="00A508E1">
        <w:rPr>
          <w:rFonts w:ascii="Times New Roman" w:hAnsi="Times New Roman" w:cs="Times New Roman"/>
          <w:b/>
          <w:bCs/>
          <w:sz w:val="24"/>
          <w:szCs w:val="24"/>
        </w:rPr>
        <w:t>Agenda</w:t>
      </w:r>
    </w:p>
    <w:p w14:paraId="4BF084B7" w14:textId="77777777" w:rsidR="00E0664E" w:rsidRPr="00A508E1" w:rsidRDefault="00E0664E" w:rsidP="00E0664E">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Approval of 3-31-25 minutes</w:t>
      </w:r>
    </w:p>
    <w:p w14:paraId="5D34BF11" w14:textId="621F36F5"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Xiao, Dwyer; approved with one abstention. </w:t>
      </w:r>
    </w:p>
    <w:p w14:paraId="65203D77" w14:textId="77777777" w:rsidR="00E0664E" w:rsidRPr="00A508E1" w:rsidRDefault="00E0664E" w:rsidP="00E0664E">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Revision Anthropology PhD (and MA)</w:t>
      </w:r>
    </w:p>
    <w:p w14:paraId="1E5B24DE" w14:textId="190C564C" w:rsidR="00E53A9C" w:rsidRPr="00A508E1" w:rsidRDefault="00E53A9C"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that the proposal </w:t>
      </w:r>
      <w:r w:rsidR="002A36F4" w:rsidRPr="00A508E1">
        <w:rPr>
          <w:rFonts w:ascii="Times New Roman" w:hAnsi="Times New Roman" w:cs="Times New Roman"/>
          <w:sz w:val="24"/>
          <w:szCs w:val="24"/>
        </w:rPr>
        <w:t xml:space="preserve">clarify </w:t>
      </w:r>
      <w:r w:rsidR="00090732" w:rsidRPr="00A508E1">
        <w:rPr>
          <w:rFonts w:ascii="Times New Roman" w:hAnsi="Times New Roman" w:cs="Times New Roman"/>
          <w:sz w:val="24"/>
          <w:szCs w:val="24"/>
        </w:rPr>
        <w:t>the</w:t>
      </w:r>
      <w:r w:rsidR="002A36F4" w:rsidRPr="00A508E1">
        <w:rPr>
          <w:rFonts w:ascii="Times New Roman" w:hAnsi="Times New Roman" w:cs="Times New Roman"/>
          <w:sz w:val="24"/>
          <w:szCs w:val="24"/>
        </w:rPr>
        <w:t xml:space="preserve"> require</w:t>
      </w:r>
      <w:r w:rsidR="00090732" w:rsidRPr="00A508E1">
        <w:rPr>
          <w:rFonts w:ascii="Times New Roman" w:hAnsi="Times New Roman" w:cs="Times New Roman"/>
          <w:sz w:val="24"/>
          <w:szCs w:val="24"/>
        </w:rPr>
        <w:t>ments</w:t>
      </w:r>
      <w:r w:rsidR="002A36F4" w:rsidRPr="00A508E1">
        <w:rPr>
          <w:rFonts w:ascii="Times New Roman" w:hAnsi="Times New Roman" w:cs="Times New Roman"/>
          <w:sz w:val="24"/>
          <w:szCs w:val="24"/>
        </w:rPr>
        <w:t xml:space="preserve"> for the </w:t>
      </w:r>
      <w:r w:rsidR="00090732" w:rsidRPr="00A508E1">
        <w:rPr>
          <w:rFonts w:ascii="Times New Roman" w:hAnsi="Times New Roman" w:cs="Times New Roman"/>
          <w:sz w:val="24"/>
          <w:szCs w:val="24"/>
        </w:rPr>
        <w:t>MA</w:t>
      </w:r>
      <w:r w:rsidR="002A36F4" w:rsidRPr="00A508E1">
        <w:rPr>
          <w:rFonts w:ascii="Times New Roman" w:hAnsi="Times New Roman" w:cs="Times New Roman"/>
          <w:sz w:val="24"/>
          <w:szCs w:val="24"/>
        </w:rPr>
        <w:t xml:space="preserve"> degree</w:t>
      </w:r>
      <w:r w:rsidR="008261A3" w:rsidRPr="00A508E1">
        <w:rPr>
          <w:rFonts w:ascii="Times New Roman" w:hAnsi="Times New Roman" w:cs="Times New Roman"/>
          <w:sz w:val="24"/>
          <w:szCs w:val="24"/>
        </w:rPr>
        <w:t xml:space="preserve">, as key elements such as credit hour expectations and required coursework for the program are not clearly outlined, making it difficult to assess how the MA </w:t>
      </w:r>
      <w:r w:rsidR="00090732" w:rsidRPr="00A508E1">
        <w:rPr>
          <w:rFonts w:ascii="Times New Roman" w:hAnsi="Times New Roman" w:cs="Times New Roman"/>
          <w:sz w:val="24"/>
          <w:szCs w:val="24"/>
        </w:rPr>
        <w:t>program</w:t>
      </w:r>
      <w:r w:rsidR="008261A3" w:rsidRPr="00A508E1">
        <w:rPr>
          <w:rFonts w:ascii="Times New Roman" w:hAnsi="Times New Roman" w:cs="Times New Roman"/>
          <w:sz w:val="24"/>
          <w:szCs w:val="24"/>
        </w:rPr>
        <w:t xml:space="preserve"> is changing. While some inferences can be made, the requirements should be explicitly detailed for ease of evaluation. </w:t>
      </w:r>
    </w:p>
    <w:p w14:paraId="32E429C0" w14:textId="1BC9CD5B" w:rsidR="00937FFC" w:rsidRPr="00A508E1" w:rsidRDefault="00937FFC"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that the table listing the </w:t>
      </w:r>
      <w:r w:rsidR="002B73EA" w:rsidRPr="00A508E1">
        <w:rPr>
          <w:rFonts w:ascii="Times New Roman" w:hAnsi="Times New Roman" w:cs="Times New Roman"/>
          <w:sz w:val="24"/>
          <w:szCs w:val="24"/>
        </w:rPr>
        <w:t>requested</w:t>
      </w:r>
      <w:r w:rsidRPr="00A508E1">
        <w:rPr>
          <w:rFonts w:ascii="Times New Roman" w:hAnsi="Times New Roman" w:cs="Times New Roman"/>
          <w:sz w:val="24"/>
          <w:szCs w:val="24"/>
        </w:rPr>
        <w:t xml:space="preserve"> changes on page 3 of the proposal </w:t>
      </w:r>
      <w:r w:rsidR="00A97DA0" w:rsidRPr="00A508E1">
        <w:rPr>
          <w:rFonts w:ascii="Times New Roman" w:hAnsi="Times New Roman" w:cs="Times New Roman"/>
          <w:sz w:val="24"/>
          <w:szCs w:val="24"/>
        </w:rPr>
        <w:t xml:space="preserve">be revised to include the removal of </w:t>
      </w:r>
      <w:r w:rsidR="00C12B31" w:rsidRPr="00A508E1">
        <w:rPr>
          <w:rFonts w:ascii="Times New Roman" w:hAnsi="Times New Roman" w:cs="Times New Roman"/>
          <w:sz w:val="24"/>
          <w:szCs w:val="24"/>
        </w:rPr>
        <w:t>the</w:t>
      </w:r>
      <w:r w:rsidR="00A97DA0" w:rsidRPr="00A508E1">
        <w:rPr>
          <w:rFonts w:ascii="Times New Roman" w:hAnsi="Times New Roman" w:cs="Times New Roman"/>
          <w:sz w:val="24"/>
          <w:szCs w:val="24"/>
        </w:rPr>
        <w:t xml:space="preserve"> additional methods elective, as this change</w:t>
      </w:r>
      <w:r w:rsidR="00F56DDF" w:rsidRPr="00A508E1">
        <w:rPr>
          <w:rFonts w:ascii="Times New Roman" w:hAnsi="Times New Roman" w:cs="Times New Roman"/>
          <w:sz w:val="24"/>
          <w:szCs w:val="24"/>
        </w:rPr>
        <w:t xml:space="preserve"> is</w:t>
      </w:r>
      <w:r w:rsidR="00A97DA0" w:rsidRPr="00A508E1">
        <w:rPr>
          <w:rFonts w:ascii="Times New Roman" w:hAnsi="Times New Roman" w:cs="Times New Roman"/>
          <w:sz w:val="24"/>
          <w:szCs w:val="24"/>
        </w:rPr>
        <w:t xml:space="preserve"> mentioned </w:t>
      </w:r>
      <w:r w:rsidR="002B73EA" w:rsidRPr="00A508E1">
        <w:rPr>
          <w:rFonts w:ascii="Times New Roman" w:hAnsi="Times New Roman" w:cs="Times New Roman"/>
          <w:sz w:val="24"/>
          <w:szCs w:val="24"/>
        </w:rPr>
        <w:t>in the curriculum comparison</w:t>
      </w:r>
      <w:r w:rsidR="00A97DA0" w:rsidRPr="00A508E1">
        <w:rPr>
          <w:rFonts w:ascii="Times New Roman" w:hAnsi="Times New Roman" w:cs="Times New Roman"/>
          <w:sz w:val="24"/>
          <w:szCs w:val="24"/>
        </w:rPr>
        <w:t xml:space="preserve">. </w:t>
      </w:r>
    </w:p>
    <w:p w14:paraId="4254A66F" w14:textId="6CE5FD1F" w:rsidR="00C1007B" w:rsidRPr="00A508E1" w:rsidRDefault="00C1007B" w:rsidP="00C1007B">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notes that Anthropology 8193.08 is being used for both candidacy preparation and independent study. While the Subcommittee understands that Anthropology does not have an 8998 course (which is the </w:t>
      </w:r>
      <w:r w:rsidR="004248CF" w:rsidRPr="00A508E1">
        <w:rPr>
          <w:rFonts w:ascii="Times New Roman" w:hAnsi="Times New Roman" w:cs="Times New Roman"/>
          <w:sz w:val="24"/>
          <w:szCs w:val="24"/>
        </w:rPr>
        <w:t>Registrar’s</w:t>
      </w:r>
      <w:r w:rsidR="00BD0BFF" w:rsidRPr="00A508E1">
        <w:rPr>
          <w:rFonts w:ascii="Times New Roman" w:hAnsi="Times New Roman" w:cs="Times New Roman"/>
          <w:sz w:val="24"/>
          <w:szCs w:val="24"/>
        </w:rPr>
        <w:t xml:space="preserve"> </w:t>
      </w:r>
      <w:r w:rsidRPr="00A508E1">
        <w:rPr>
          <w:rFonts w:ascii="Times New Roman" w:hAnsi="Times New Roman" w:cs="Times New Roman"/>
          <w:sz w:val="24"/>
          <w:szCs w:val="24"/>
        </w:rPr>
        <w:t xml:space="preserve">designation for pre-candidacy </w:t>
      </w:r>
      <w:r w:rsidR="00402405" w:rsidRPr="00A508E1">
        <w:rPr>
          <w:rFonts w:ascii="Times New Roman" w:hAnsi="Times New Roman" w:cs="Times New Roman"/>
          <w:sz w:val="24"/>
          <w:szCs w:val="24"/>
        </w:rPr>
        <w:t>research</w:t>
      </w:r>
      <w:r w:rsidR="004248CF" w:rsidRPr="00A508E1">
        <w:rPr>
          <w:rFonts w:ascii="Times New Roman" w:hAnsi="Times New Roman" w:cs="Times New Roman"/>
          <w:sz w:val="24"/>
          <w:szCs w:val="24"/>
        </w:rPr>
        <w:t xml:space="preserve"> courses across disciplines</w:t>
      </w:r>
      <w:r w:rsidRPr="00A508E1">
        <w:rPr>
          <w:rFonts w:ascii="Times New Roman" w:hAnsi="Times New Roman" w:cs="Times New Roman"/>
          <w:sz w:val="24"/>
          <w:szCs w:val="24"/>
        </w:rPr>
        <w:t>), the use of varying title</w:t>
      </w:r>
      <w:r w:rsidR="004248CF" w:rsidRPr="00A508E1">
        <w:rPr>
          <w:rFonts w:ascii="Times New Roman" w:hAnsi="Times New Roman" w:cs="Times New Roman"/>
          <w:sz w:val="24"/>
          <w:szCs w:val="24"/>
        </w:rPr>
        <w:t>s</w:t>
      </w:r>
      <w:r w:rsidRPr="00A508E1">
        <w:rPr>
          <w:rFonts w:ascii="Times New Roman" w:hAnsi="Times New Roman" w:cs="Times New Roman"/>
          <w:sz w:val="24"/>
          <w:szCs w:val="24"/>
        </w:rPr>
        <w:t xml:space="preserve"> to describe the course</w:t>
      </w:r>
      <w:r w:rsidR="004248CF" w:rsidRPr="00A508E1">
        <w:rPr>
          <w:rFonts w:ascii="Times New Roman" w:hAnsi="Times New Roman" w:cs="Times New Roman"/>
          <w:sz w:val="24"/>
          <w:szCs w:val="24"/>
        </w:rPr>
        <w:t xml:space="preserve"> in the proposal</w:t>
      </w:r>
      <w:r w:rsidRPr="00A508E1">
        <w:rPr>
          <w:rFonts w:ascii="Times New Roman" w:hAnsi="Times New Roman" w:cs="Times New Roman"/>
          <w:sz w:val="24"/>
          <w:szCs w:val="24"/>
        </w:rPr>
        <w:t xml:space="preserve"> is somewhat confusing to readers. </w:t>
      </w:r>
      <w:r w:rsidR="00D4252A" w:rsidRPr="00A508E1">
        <w:rPr>
          <w:rFonts w:ascii="Times New Roman" w:hAnsi="Times New Roman" w:cs="Times New Roman"/>
          <w:sz w:val="24"/>
          <w:szCs w:val="24"/>
        </w:rPr>
        <w:t>Instead, the</w:t>
      </w:r>
      <w:r w:rsidRPr="00A508E1">
        <w:rPr>
          <w:rFonts w:ascii="Times New Roman" w:hAnsi="Times New Roman" w:cs="Times New Roman"/>
          <w:sz w:val="24"/>
          <w:szCs w:val="24"/>
        </w:rPr>
        <w:t xml:space="preserve"> Subcommittee requests that the course be consistently referred to as “Independent </w:t>
      </w:r>
      <w:r w:rsidR="00D4252A" w:rsidRPr="00A508E1">
        <w:rPr>
          <w:rFonts w:ascii="Times New Roman" w:hAnsi="Times New Roman" w:cs="Times New Roman"/>
          <w:sz w:val="24"/>
          <w:szCs w:val="24"/>
        </w:rPr>
        <w:t>Study</w:t>
      </w:r>
      <w:r w:rsidR="00EB3967" w:rsidRPr="00A508E1">
        <w:rPr>
          <w:rFonts w:ascii="Times New Roman" w:hAnsi="Times New Roman" w:cs="Times New Roman"/>
          <w:sz w:val="24"/>
          <w:szCs w:val="24"/>
        </w:rPr>
        <w:t xml:space="preserve">” </w:t>
      </w:r>
      <w:r w:rsidR="00D4252A" w:rsidRPr="00A508E1">
        <w:rPr>
          <w:rFonts w:ascii="Times New Roman" w:hAnsi="Times New Roman" w:cs="Times New Roman"/>
          <w:sz w:val="24"/>
          <w:szCs w:val="24"/>
        </w:rPr>
        <w:t xml:space="preserve">throughout the proposal </w:t>
      </w:r>
      <w:r w:rsidRPr="00A508E1">
        <w:rPr>
          <w:rFonts w:ascii="Times New Roman" w:hAnsi="Times New Roman" w:cs="Times New Roman"/>
          <w:sz w:val="24"/>
          <w:szCs w:val="24"/>
        </w:rPr>
        <w:t xml:space="preserve"> to maintain clarity. [Proposal p. 7]</w:t>
      </w:r>
    </w:p>
    <w:p w14:paraId="1C4C7564" w14:textId="3913A6B6" w:rsidR="000F2EB7" w:rsidRPr="00A508E1" w:rsidRDefault="000F2EB7"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w:t>
      </w:r>
      <w:r w:rsidR="00F56DDF" w:rsidRPr="00A508E1">
        <w:rPr>
          <w:rFonts w:ascii="Times New Roman" w:hAnsi="Times New Roman" w:cs="Times New Roman"/>
          <w:sz w:val="24"/>
          <w:szCs w:val="24"/>
        </w:rPr>
        <w:t xml:space="preserve">The Subcommittee notes that </w:t>
      </w:r>
      <w:r w:rsidRPr="00A508E1">
        <w:rPr>
          <w:rFonts w:ascii="Times New Roman" w:hAnsi="Times New Roman" w:cs="Times New Roman"/>
          <w:sz w:val="24"/>
          <w:szCs w:val="24"/>
        </w:rPr>
        <w:t>Anthropology 7007</w:t>
      </w:r>
      <w:r w:rsidR="00F56DDF" w:rsidRPr="00A508E1">
        <w:rPr>
          <w:rFonts w:ascii="Times New Roman" w:hAnsi="Times New Roman" w:cs="Times New Roman"/>
          <w:sz w:val="24"/>
          <w:szCs w:val="24"/>
        </w:rPr>
        <w:t xml:space="preserve"> </w:t>
      </w:r>
      <w:r w:rsidR="00F021DD" w:rsidRPr="00A508E1">
        <w:rPr>
          <w:rFonts w:ascii="Times New Roman" w:hAnsi="Times New Roman" w:cs="Times New Roman"/>
          <w:sz w:val="24"/>
          <w:szCs w:val="24"/>
        </w:rPr>
        <w:t>is referred to by different titles throughout the proposal</w:t>
      </w:r>
      <w:r w:rsidR="0067006E" w:rsidRPr="00A508E1">
        <w:rPr>
          <w:rFonts w:ascii="Times New Roman" w:hAnsi="Times New Roman" w:cs="Times New Roman"/>
          <w:sz w:val="24"/>
          <w:szCs w:val="24"/>
        </w:rPr>
        <w:t xml:space="preserve"> to reflect the purpose it will serve for second and third year versus first year students.</w:t>
      </w:r>
      <w:r w:rsidR="00F021DD" w:rsidRPr="00A508E1">
        <w:rPr>
          <w:rFonts w:ascii="Times New Roman" w:hAnsi="Times New Roman" w:cs="Times New Roman"/>
          <w:sz w:val="24"/>
          <w:szCs w:val="24"/>
        </w:rPr>
        <w:t xml:space="preserve"> </w:t>
      </w:r>
      <w:r w:rsidR="0067006E" w:rsidRPr="00A508E1">
        <w:rPr>
          <w:rFonts w:ascii="Times New Roman" w:hAnsi="Times New Roman" w:cs="Times New Roman"/>
          <w:sz w:val="24"/>
          <w:szCs w:val="24"/>
        </w:rPr>
        <w:t>However, the</w:t>
      </w:r>
      <w:r w:rsidR="007F63DB" w:rsidRPr="00A508E1">
        <w:rPr>
          <w:rFonts w:ascii="Times New Roman" w:hAnsi="Times New Roman" w:cs="Times New Roman"/>
          <w:sz w:val="24"/>
          <w:szCs w:val="24"/>
        </w:rPr>
        <w:t xml:space="preserve"> Subcommittee requests that the course be reference</w:t>
      </w:r>
      <w:r w:rsidR="00E70AB1" w:rsidRPr="00A508E1">
        <w:rPr>
          <w:rFonts w:ascii="Times New Roman" w:hAnsi="Times New Roman" w:cs="Times New Roman"/>
          <w:sz w:val="24"/>
          <w:szCs w:val="24"/>
        </w:rPr>
        <w:t>d</w:t>
      </w:r>
      <w:r w:rsidR="007F63DB" w:rsidRPr="00A508E1">
        <w:rPr>
          <w:rFonts w:ascii="Times New Roman" w:hAnsi="Times New Roman" w:cs="Times New Roman"/>
          <w:sz w:val="24"/>
          <w:szCs w:val="24"/>
        </w:rPr>
        <w:t xml:space="preserve"> consistently </w:t>
      </w:r>
      <w:r w:rsidR="00CA23D1" w:rsidRPr="00A508E1">
        <w:rPr>
          <w:rFonts w:ascii="Times New Roman" w:hAnsi="Times New Roman" w:cs="Times New Roman"/>
          <w:sz w:val="24"/>
          <w:szCs w:val="24"/>
        </w:rPr>
        <w:t xml:space="preserve">as its official title, “Academic Workshop”, </w:t>
      </w:r>
      <w:r w:rsidR="007F63DB" w:rsidRPr="00A508E1">
        <w:rPr>
          <w:rFonts w:ascii="Times New Roman" w:hAnsi="Times New Roman" w:cs="Times New Roman"/>
          <w:sz w:val="24"/>
          <w:szCs w:val="24"/>
        </w:rPr>
        <w:t xml:space="preserve">throughout the proposal so as not to cause confusion for reviewers. Additionally, given </w:t>
      </w:r>
      <w:r w:rsidR="00F56DDF" w:rsidRPr="00A508E1">
        <w:rPr>
          <w:rFonts w:ascii="Times New Roman" w:hAnsi="Times New Roman" w:cs="Times New Roman"/>
          <w:sz w:val="24"/>
          <w:szCs w:val="24"/>
        </w:rPr>
        <w:t xml:space="preserve">that the </w:t>
      </w:r>
      <w:r w:rsidR="00A14748" w:rsidRPr="00A508E1">
        <w:rPr>
          <w:rFonts w:ascii="Times New Roman" w:hAnsi="Times New Roman" w:cs="Times New Roman"/>
          <w:sz w:val="24"/>
          <w:szCs w:val="24"/>
        </w:rPr>
        <w:t xml:space="preserve">course will serve different </w:t>
      </w:r>
      <w:r w:rsidR="00F56DDF" w:rsidRPr="00A508E1">
        <w:rPr>
          <w:rFonts w:ascii="Times New Roman" w:hAnsi="Times New Roman" w:cs="Times New Roman"/>
          <w:sz w:val="24"/>
          <w:szCs w:val="24"/>
        </w:rPr>
        <w:t xml:space="preserve">functions for different </w:t>
      </w:r>
      <w:r w:rsidR="00A14748" w:rsidRPr="00A508E1">
        <w:rPr>
          <w:rFonts w:ascii="Times New Roman" w:hAnsi="Times New Roman" w:cs="Times New Roman"/>
          <w:sz w:val="24"/>
          <w:szCs w:val="24"/>
        </w:rPr>
        <w:t xml:space="preserve">students, </w:t>
      </w:r>
      <w:r w:rsidR="00422F0C" w:rsidRPr="00A508E1">
        <w:rPr>
          <w:rFonts w:ascii="Times New Roman" w:hAnsi="Times New Roman" w:cs="Times New Roman"/>
          <w:sz w:val="24"/>
          <w:szCs w:val="24"/>
        </w:rPr>
        <w:t xml:space="preserve">it may be worth </w:t>
      </w:r>
      <w:r w:rsidR="00422F0C" w:rsidRPr="000A5CC1">
        <w:rPr>
          <w:rFonts w:ascii="Times New Roman" w:hAnsi="Times New Roman" w:cs="Times New Roman"/>
          <w:i/>
          <w:iCs/>
          <w:sz w:val="24"/>
          <w:szCs w:val="24"/>
        </w:rPr>
        <w:t>considering</w:t>
      </w:r>
      <w:r w:rsidR="00422F0C" w:rsidRPr="00A508E1">
        <w:rPr>
          <w:rFonts w:ascii="Times New Roman" w:hAnsi="Times New Roman" w:cs="Times New Roman"/>
          <w:sz w:val="24"/>
          <w:szCs w:val="24"/>
        </w:rPr>
        <w:t xml:space="preserve"> whether these goals would be better achieved through two courses under </w:t>
      </w:r>
      <w:r w:rsidR="00F56DDF" w:rsidRPr="00A508E1">
        <w:rPr>
          <w:rFonts w:ascii="Times New Roman" w:hAnsi="Times New Roman" w:cs="Times New Roman"/>
          <w:sz w:val="24"/>
          <w:szCs w:val="24"/>
        </w:rPr>
        <w:t>separate</w:t>
      </w:r>
      <w:r w:rsidR="00E70AB1" w:rsidRPr="00A508E1">
        <w:rPr>
          <w:rFonts w:ascii="Times New Roman" w:hAnsi="Times New Roman" w:cs="Times New Roman"/>
          <w:sz w:val="24"/>
          <w:szCs w:val="24"/>
        </w:rPr>
        <w:t xml:space="preserve"> course numbers.</w:t>
      </w:r>
      <w:r w:rsidR="00C85AA6">
        <w:rPr>
          <w:rFonts w:ascii="Times New Roman" w:hAnsi="Times New Roman" w:cs="Times New Roman"/>
          <w:sz w:val="24"/>
          <w:szCs w:val="24"/>
        </w:rPr>
        <w:t xml:space="preserve"> The latter is up to the department to decide.</w:t>
      </w:r>
      <w:r w:rsidR="00E70AB1" w:rsidRPr="00A508E1">
        <w:rPr>
          <w:rFonts w:ascii="Times New Roman" w:hAnsi="Times New Roman" w:cs="Times New Roman"/>
          <w:sz w:val="24"/>
          <w:szCs w:val="24"/>
        </w:rPr>
        <w:t xml:space="preserve"> </w:t>
      </w:r>
      <w:r w:rsidR="005C4442" w:rsidRPr="00A508E1">
        <w:rPr>
          <w:rFonts w:ascii="Times New Roman" w:hAnsi="Times New Roman" w:cs="Times New Roman"/>
          <w:sz w:val="24"/>
          <w:szCs w:val="24"/>
        </w:rPr>
        <w:t xml:space="preserve">[Proposal </w:t>
      </w:r>
      <w:r w:rsidR="00AC6F3C" w:rsidRPr="00A508E1">
        <w:rPr>
          <w:rFonts w:ascii="Times New Roman" w:hAnsi="Times New Roman" w:cs="Times New Roman"/>
          <w:sz w:val="24"/>
          <w:szCs w:val="24"/>
        </w:rPr>
        <w:t>p</w:t>
      </w:r>
      <w:r w:rsidR="005C4442" w:rsidRPr="00A508E1">
        <w:rPr>
          <w:rFonts w:ascii="Times New Roman" w:hAnsi="Times New Roman" w:cs="Times New Roman"/>
          <w:sz w:val="24"/>
          <w:szCs w:val="24"/>
        </w:rPr>
        <w:t>p. 7</w:t>
      </w:r>
      <w:r w:rsidR="00AC6F3C" w:rsidRPr="00A508E1">
        <w:rPr>
          <w:rFonts w:ascii="Times New Roman" w:hAnsi="Times New Roman" w:cs="Times New Roman"/>
          <w:sz w:val="24"/>
          <w:szCs w:val="24"/>
        </w:rPr>
        <w:t>, 11</w:t>
      </w:r>
      <w:r w:rsidR="00916E5E" w:rsidRPr="00A508E1">
        <w:rPr>
          <w:rFonts w:ascii="Times New Roman" w:hAnsi="Times New Roman" w:cs="Times New Roman"/>
          <w:sz w:val="24"/>
          <w:szCs w:val="24"/>
        </w:rPr>
        <w:t>-12</w:t>
      </w:r>
      <w:r w:rsidR="007E4D0B" w:rsidRPr="00A508E1">
        <w:rPr>
          <w:rFonts w:ascii="Times New Roman" w:hAnsi="Times New Roman" w:cs="Times New Roman"/>
          <w:sz w:val="24"/>
          <w:szCs w:val="24"/>
        </w:rPr>
        <w:t>, 14</w:t>
      </w:r>
      <w:r w:rsidR="005C4442" w:rsidRPr="00A508E1">
        <w:rPr>
          <w:rFonts w:ascii="Times New Roman" w:hAnsi="Times New Roman" w:cs="Times New Roman"/>
          <w:sz w:val="24"/>
          <w:szCs w:val="24"/>
        </w:rPr>
        <w:t>]</w:t>
      </w:r>
    </w:p>
    <w:p w14:paraId="5F8C0460" w14:textId="2266BF86" w:rsidR="00CF6656" w:rsidRPr="00A508E1" w:rsidRDefault="00CF6656"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that the following </w:t>
      </w:r>
      <w:r w:rsidR="00B131C2" w:rsidRPr="00A508E1">
        <w:rPr>
          <w:rFonts w:ascii="Times New Roman" w:hAnsi="Times New Roman" w:cs="Times New Roman"/>
          <w:sz w:val="24"/>
          <w:szCs w:val="24"/>
        </w:rPr>
        <w:t xml:space="preserve">inconsistencies and omissions in Section 11.2 of the proposal </w:t>
      </w:r>
      <w:r w:rsidR="00C1007B" w:rsidRPr="00A508E1">
        <w:rPr>
          <w:rFonts w:ascii="Times New Roman" w:hAnsi="Times New Roman" w:cs="Times New Roman"/>
          <w:sz w:val="24"/>
          <w:szCs w:val="24"/>
        </w:rPr>
        <w:t xml:space="preserve">(p. 8) </w:t>
      </w:r>
      <w:r w:rsidR="00B131C2" w:rsidRPr="00A508E1">
        <w:rPr>
          <w:rFonts w:ascii="Times New Roman" w:hAnsi="Times New Roman" w:cs="Times New Roman"/>
          <w:sz w:val="24"/>
          <w:szCs w:val="24"/>
        </w:rPr>
        <w:t>be addressed:</w:t>
      </w:r>
    </w:p>
    <w:p w14:paraId="307C9586" w14:textId="58B27856" w:rsidR="00B131C2" w:rsidRPr="00A508E1" w:rsidRDefault="00B131C2" w:rsidP="00B131C2">
      <w:pPr>
        <w:pStyle w:val="ListParagraph"/>
        <w:numPr>
          <w:ilvl w:val="2"/>
          <w:numId w:val="2"/>
        </w:numPr>
        <w:rPr>
          <w:rFonts w:ascii="Times New Roman" w:hAnsi="Times New Roman" w:cs="Times New Roman"/>
          <w:sz w:val="24"/>
          <w:szCs w:val="24"/>
        </w:rPr>
      </w:pPr>
      <w:r w:rsidRPr="00A508E1">
        <w:rPr>
          <w:rFonts w:ascii="Times New Roman" w:hAnsi="Times New Roman" w:cs="Times New Roman"/>
          <w:sz w:val="24"/>
          <w:szCs w:val="24"/>
        </w:rPr>
        <w:t>The section</w:t>
      </w:r>
      <w:r w:rsidR="004179DF" w:rsidRPr="00A508E1">
        <w:rPr>
          <w:rFonts w:ascii="Times New Roman" w:hAnsi="Times New Roman" w:cs="Times New Roman"/>
          <w:sz w:val="24"/>
          <w:szCs w:val="24"/>
        </w:rPr>
        <w:t xml:space="preserve"> states that the credit hours allocated to methods courses are changing from 11 to 6, while the curriculum comparison table indicates a change from 14 to 6. </w:t>
      </w:r>
    </w:p>
    <w:p w14:paraId="373DB520" w14:textId="0BB33E50" w:rsidR="004179DF" w:rsidRPr="00A508E1" w:rsidRDefault="004179DF" w:rsidP="00B131C2">
      <w:pPr>
        <w:pStyle w:val="ListParagraph"/>
        <w:numPr>
          <w:ilvl w:val="2"/>
          <w:numId w:val="2"/>
        </w:numPr>
        <w:rPr>
          <w:rFonts w:ascii="Times New Roman" w:hAnsi="Times New Roman" w:cs="Times New Roman"/>
          <w:sz w:val="24"/>
          <w:szCs w:val="24"/>
        </w:rPr>
      </w:pPr>
      <w:r w:rsidRPr="00A508E1">
        <w:rPr>
          <w:rFonts w:ascii="Times New Roman" w:hAnsi="Times New Roman" w:cs="Times New Roman"/>
          <w:sz w:val="24"/>
          <w:szCs w:val="24"/>
        </w:rPr>
        <w:lastRenderedPageBreak/>
        <w:t>The term “methods workshop” should be revised to “data collection workshop” to remain consistent with the</w:t>
      </w:r>
      <w:r w:rsidR="00A73BA1" w:rsidRPr="00A508E1">
        <w:rPr>
          <w:rFonts w:ascii="Times New Roman" w:hAnsi="Times New Roman" w:cs="Times New Roman"/>
          <w:sz w:val="24"/>
          <w:szCs w:val="24"/>
        </w:rPr>
        <w:t xml:space="preserve"> official course title and</w:t>
      </w:r>
      <w:r w:rsidRPr="00A508E1">
        <w:rPr>
          <w:rFonts w:ascii="Times New Roman" w:hAnsi="Times New Roman" w:cs="Times New Roman"/>
          <w:sz w:val="24"/>
          <w:szCs w:val="24"/>
        </w:rPr>
        <w:t xml:space="preserve"> curriculum comparison table. </w:t>
      </w:r>
      <w:r w:rsidR="001D15C3" w:rsidRPr="00A508E1">
        <w:rPr>
          <w:rFonts w:ascii="Times New Roman" w:hAnsi="Times New Roman" w:cs="Times New Roman"/>
          <w:sz w:val="24"/>
          <w:szCs w:val="24"/>
        </w:rPr>
        <w:t>(Point No. 4)</w:t>
      </w:r>
    </w:p>
    <w:p w14:paraId="5854E3FF" w14:textId="2ED88821" w:rsidR="00A20010" w:rsidRPr="00A508E1" w:rsidRDefault="00A20010" w:rsidP="00B131C2">
      <w:pPr>
        <w:pStyle w:val="ListParagraph"/>
        <w:numPr>
          <w:ilvl w:val="2"/>
          <w:numId w:val="2"/>
        </w:numPr>
        <w:rPr>
          <w:rFonts w:ascii="Times New Roman" w:hAnsi="Times New Roman" w:cs="Times New Roman"/>
          <w:sz w:val="24"/>
          <w:szCs w:val="24"/>
        </w:rPr>
      </w:pPr>
      <w:r w:rsidRPr="00A508E1">
        <w:rPr>
          <w:rFonts w:ascii="Times New Roman" w:hAnsi="Times New Roman" w:cs="Times New Roman"/>
          <w:sz w:val="24"/>
          <w:szCs w:val="24"/>
        </w:rPr>
        <w:t xml:space="preserve">The section does not mention the removal of the </w:t>
      </w:r>
      <w:r w:rsidR="00C1007B" w:rsidRPr="00A508E1">
        <w:rPr>
          <w:rFonts w:ascii="Times New Roman" w:hAnsi="Times New Roman" w:cs="Times New Roman"/>
          <w:sz w:val="24"/>
          <w:szCs w:val="24"/>
        </w:rPr>
        <w:t xml:space="preserve">additional </w:t>
      </w:r>
      <w:r w:rsidRPr="00A508E1">
        <w:rPr>
          <w:rFonts w:ascii="Times New Roman" w:hAnsi="Times New Roman" w:cs="Times New Roman"/>
          <w:sz w:val="24"/>
          <w:szCs w:val="24"/>
        </w:rPr>
        <w:t xml:space="preserve">methods elective, which should be stated to provide a complete account of the changes. </w:t>
      </w:r>
    </w:p>
    <w:p w14:paraId="5CE1AC0F" w14:textId="11EECB1D" w:rsidR="00BF29C6" w:rsidRPr="00A508E1" w:rsidRDefault="00BF29C6" w:rsidP="00BF29C6">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Dwyer, Xiao; unanimously approved with </w:t>
      </w:r>
      <w:r w:rsidRPr="00A508E1">
        <w:rPr>
          <w:rFonts w:ascii="Times New Roman" w:hAnsi="Times New Roman" w:cs="Times New Roman"/>
          <w:b/>
          <w:bCs/>
          <w:sz w:val="24"/>
          <w:szCs w:val="24"/>
        </w:rPr>
        <w:t>five</w:t>
      </w:r>
      <w:r w:rsidRPr="00A508E1">
        <w:rPr>
          <w:rFonts w:ascii="Times New Roman" w:hAnsi="Times New Roman" w:cs="Times New Roman"/>
          <w:sz w:val="24"/>
          <w:szCs w:val="24"/>
        </w:rPr>
        <w:t xml:space="preserve"> </w:t>
      </w:r>
      <w:r w:rsidRPr="00A508E1">
        <w:rPr>
          <w:rFonts w:ascii="Times New Roman" w:hAnsi="Times New Roman" w:cs="Times New Roman"/>
          <w:b/>
          <w:bCs/>
          <w:sz w:val="24"/>
          <w:szCs w:val="24"/>
        </w:rPr>
        <w:t>contingencies</w:t>
      </w:r>
      <w:r w:rsidRPr="00A508E1">
        <w:rPr>
          <w:rFonts w:ascii="Times New Roman" w:hAnsi="Times New Roman" w:cs="Times New Roman"/>
          <w:sz w:val="24"/>
          <w:szCs w:val="24"/>
        </w:rPr>
        <w:t xml:space="preserve">. </w:t>
      </w:r>
    </w:p>
    <w:p w14:paraId="20E2E808" w14:textId="43CC90D8" w:rsidR="00E0664E" w:rsidRPr="00A508E1" w:rsidRDefault="00C55B86" w:rsidP="00E0664E">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 xml:space="preserve">Anthropology 7720 </w:t>
      </w:r>
      <w:r w:rsidR="00E0664E" w:rsidRPr="00A508E1">
        <w:rPr>
          <w:rFonts w:ascii="Times New Roman" w:hAnsi="Times New Roman" w:cs="Times New Roman"/>
          <w:sz w:val="24"/>
          <w:szCs w:val="24"/>
        </w:rPr>
        <w:t>(existing course requesting reduction of credit hours from 4 to 3)</w:t>
      </w:r>
    </w:p>
    <w:p w14:paraId="6501295D" w14:textId="0CC87FF6"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The Subcommittee requests that the department add the required religious accommodations statement into the syllabus. The Arts and Sciences Curriculum Committee has updated the list of required syllabus statements for all syllabi to include a statement on religious accommodations as a result of a directive by the Executive Vice President and Provost. The statement can be found in an easy to copy/paste format on the</w:t>
      </w:r>
      <w:bookmarkStart w:id="0" w:name="_Hlk152066025"/>
      <w:r w:rsidRPr="00A508E1">
        <w:rPr>
          <w:rFonts w:ascii="Times New Roman" w:hAnsi="Times New Roman" w:cs="Times New Roman"/>
          <w:sz w:val="24"/>
          <w:szCs w:val="24"/>
        </w:rPr>
        <w:fldChar w:fldCharType="begin"/>
      </w:r>
      <w:r w:rsidRPr="00A508E1">
        <w:rPr>
          <w:rFonts w:ascii="Times New Roman" w:hAnsi="Times New Roman" w:cs="Times New Roman"/>
          <w:sz w:val="24"/>
          <w:szCs w:val="24"/>
        </w:rPr>
        <w:instrText>HYPERLINK "https://asccas.osu.edu/submission/development/submission-materials/syllabus-elements"</w:instrText>
      </w:r>
      <w:r w:rsidRPr="00A508E1">
        <w:rPr>
          <w:rFonts w:ascii="Times New Roman" w:hAnsi="Times New Roman" w:cs="Times New Roman"/>
          <w:sz w:val="24"/>
          <w:szCs w:val="24"/>
        </w:rPr>
      </w:r>
      <w:r w:rsidRPr="00A508E1">
        <w:rPr>
          <w:rFonts w:ascii="Times New Roman" w:hAnsi="Times New Roman" w:cs="Times New Roman"/>
          <w:sz w:val="24"/>
          <w:szCs w:val="24"/>
        </w:rPr>
        <w:fldChar w:fldCharType="separate"/>
      </w:r>
      <w:r w:rsidRPr="00A508E1">
        <w:rPr>
          <w:rStyle w:val="Hyperlink"/>
          <w:rFonts w:ascii="Times New Roman" w:hAnsi="Times New Roman" w:cs="Times New Roman"/>
          <w:sz w:val="24"/>
          <w:szCs w:val="24"/>
        </w:rPr>
        <w:t xml:space="preserve"> Arts and Sciences Curriculum and Assessment Services website</w:t>
      </w:r>
      <w:r w:rsidRPr="00A508E1">
        <w:rPr>
          <w:rFonts w:ascii="Times New Roman" w:hAnsi="Times New Roman" w:cs="Times New Roman"/>
          <w:sz w:val="24"/>
          <w:szCs w:val="24"/>
        </w:rPr>
        <w:fldChar w:fldCharType="end"/>
      </w:r>
      <w:bookmarkEnd w:id="0"/>
      <w:r w:rsidRPr="00A508E1">
        <w:rPr>
          <w:rFonts w:ascii="Times New Roman" w:hAnsi="Times New Roman" w:cs="Times New Roman"/>
          <w:sz w:val="24"/>
          <w:szCs w:val="24"/>
        </w:rPr>
        <w:t xml:space="preserve">. Please note that the policy link at the end of the statement is also required to be included in the syllabus. </w:t>
      </w:r>
    </w:p>
    <w:p w14:paraId="6FF68934" w14:textId="40F8803A" w:rsidR="00E0664E" w:rsidRPr="00A508E1" w:rsidRDefault="00E0664E" w:rsidP="00E0664E">
      <w:pPr>
        <w:pStyle w:val="ListParagraph"/>
        <w:numPr>
          <w:ilvl w:val="1"/>
          <w:numId w:val="2"/>
        </w:numPr>
        <w:rPr>
          <w:rFonts w:ascii="Times New Roman" w:hAnsi="Times New Roman" w:cs="Times New Roman"/>
          <w:i/>
          <w:iCs/>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To ensure </w:t>
      </w:r>
      <w:r w:rsidR="003D4BE1" w:rsidRPr="00A508E1">
        <w:rPr>
          <w:rFonts w:ascii="Times New Roman" w:hAnsi="Times New Roman" w:cs="Times New Roman"/>
          <w:sz w:val="24"/>
          <w:szCs w:val="24"/>
        </w:rPr>
        <w:t>transparency and clarity for students regarding final grades, the</w:t>
      </w:r>
      <w:r w:rsidRPr="00A508E1">
        <w:rPr>
          <w:rFonts w:ascii="Times New Roman" w:hAnsi="Times New Roman" w:cs="Times New Roman"/>
          <w:sz w:val="24"/>
          <w:szCs w:val="24"/>
        </w:rPr>
        <w:t xml:space="preserve"> Subcommittee recommends that the grading scale in the syllabus be completed in full rather than ending with “B-”.</w:t>
      </w:r>
      <w:r w:rsidR="003D4BE1" w:rsidRPr="00A508E1">
        <w:rPr>
          <w:rFonts w:ascii="Times New Roman" w:hAnsi="Times New Roman" w:cs="Times New Roman"/>
          <w:sz w:val="24"/>
          <w:szCs w:val="24"/>
        </w:rPr>
        <w:t xml:space="preserve"> [Syllabus p. 2]</w:t>
      </w:r>
    </w:p>
    <w:p w14:paraId="59EB42FF" w14:textId="63B348A3"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that the department use the most recent version of the Student Life Disability Services Statement, which can be found in an easy to copy/paste format on the </w:t>
      </w:r>
      <w:hyperlink r:id="rId6"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xml:space="preserve">. [Syllabus p. 5] </w:t>
      </w:r>
    </w:p>
    <w:p w14:paraId="36890308" w14:textId="6306032A"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that the department use the most recent version of the mental health statement if it wishes to keep the statement in the syllabus. The statement was updated to include the new Suicide and Crisis Lifeline number and can be found in an easy to copy/paste format on the </w:t>
      </w:r>
      <w:hyperlink r:id="rId7"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[Syllabus p. 5]</w:t>
      </w:r>
    </w:p>
    <w:p w14:paraId="1C0857D9" w14:textId="40C0DB69"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w:t>
      </w:r>
      <w:r w:rsidR="00B90B39" w:rsidRPr="00A508E1">
        <w:rPr>
          <w:rFonts w:ascii="Times New Roman" w:hAnsi="Times New Roman" w:cs="Times New Roman"/>
          <w:sz w:val="24"/>
          <w:szCs w:val="24"/>
        </w:rPr>
        <w:t xml:space="preserve">To reflect </w:t>
      </w:r>
      <w:r w:rsidR="003D4BE1" w:rsidRPr="00A508E1">
        <w:rPr>
          <w:rFonts w:ascii="Times New Roman" w:hAnsi="Times New Roman" w:cs="Times New Roman"/>
          <w:sz w:val="24"/>
          <w:szCs w:val="24"/>
        </w:rPr>
        <w:t xml:space="preserve">recent changes, the Subcommittee recommends that the link in the Title IX statement be updated to </w:t>
      </w:r>
      <w:r w:rsidR="00B90B39" w:rsidRPr="00A508E1">
        <w:rPr>
          <w:rFonts w:ascii="Times New Roman" w:hAnsi="Times New Roman" w:cs="Times New Roman"/>
          <w:sz w:val="24"/>
          <w:szCs w:val="24"/>
        </w:rPr>
        <w:t>direct students</w:t>
      </w:r>
      <w:r w:rsidR="003D4BE1" w:rsidRPr="00A508E1">
        <w:rPr>
          <w:rFonts w:ascii="Times New Roman" w:hAnsi="Times New Roman" w:cs="Times New Roman"/>
          <w:sz w:val="24"/>
          <w:szCs w:val="24"/>
        </w:rPr>
        <w:t xml:space="preserve"> to the </w:t>
      </w:r>
      <w:hyperlink r:id="rId8" w:history="1">
        <w:r w:rsidR="003D4BE1" w:rsidRPr="00A508E1">
          <w:rPr>
            <w:rStyle w:val="Hyperlink"/>
            <w:rFonts w:ascii="Times New Roman" w:hAnsi="Times New Roman" w:cs="Times New Roman"/>
            <w:sz w:val="24"/>
            <w:szCs w:val="24"/>
          </w:rPr>
          <w:t>Office of Civil Rights Compliance</w:t>
        </w:r>
      </w:hyperlink>
      <w:r w:rsidR="00B90B39" w:rsidRPr="00A508E1">
        <w:rPr>
          <w:rFonts w:ascii="Times New Roman" w:hAnsi="Times New Roman" w:cs="Times New Roman"/>
          <w:sz w:val="24"/>
          <w:szCs w:val="24"/>
        </w:rPr>
        <w:t>.</w:t>
      </w:r>
      <w:r w:rsidR="003D4BE1" w:rsidRPr="00A508E1">
        <w:rPr>
          <w:rFonts w:ascii="Times New Roman" w:hAnsi="Times New Roman" w:cs="Times New Roman"/>
          <w:sz w:val="24"/>
          <w:szCs w:val="24"/>
        </w:rPr>
        <w:t xml:space="preserve"> </w:t>
      </w:r>
      <w:r w:rsidRPr="00A508E1">
        <w:rPr>
          <w:rFonts w:ascii="Times New Roman" w:hAnsi="Times New Roman" w:cs="Times New Roman"/>
          <w:sz w:val="24"/>
          <w:szCs w:val="24"/>
        </w:rPr>
        <w:t>[Syllabus p. 5]</w:t>
      </w:r>
    </w:p>
    <w:p w14:paraId="55047A01" w14:textId="5BB724B7"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reviewing faculty recommend that the department use the most recent version of the university’s diversity statement if they wish to keep it in the syllabus. The updated statement can be found in an easy to copy/paste format on the </w:t>
      </w:r>
      <w:hyperlink r:id="rId9"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[Syllabus p. 5]</w:t>
      </w:r>
    </w:p>
    <w:p w14:paraId="472DA371" w14:textId="2FC26909" w:rsidR="00E0664E" w:rsidRPr="00A508E1" w:rsidRDefault="00E0664E"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Dwyer, Xiao; unanimously approved with </w:t>
      </w:r>
      <w:r w:rsidRPr="00A508E1">
        <w:rPr>
          <w:rFonts w:ascii="Times New Roman" w:hAnsi="Times New Roman" w:cs="Times New Roman"/>
          <w:b/>
          <w:bCs/>
          <w:sz w:val="24"/>
          <w:szCs w:val="24"/>
        </w:rPr>
        <w:t>one contingency</w:t>
      </w:r>
      <w:r w:rsidRPr="00A508E1">
        <w:rPr>
          <w:rFonts w:ascii="Times New Roman" w:hAnsi="Times New Roman" w:cs="Times New Roman"/>
          <w:sz w:val="24"/>
          <w:szCs w:val="24"/>
        </w:rPr>
        <w:t xml:space="preserve"> and </w:t>
      </w:r>
      <w:r w:rsidRPr="00A508E1">
        <w:rPr>
          <w:rFonts w:ascii="Times New Roman" w:hAnsi="Times New Roman" w:cs="Times New Roman"/>
          <w:i/>
          <w:iCs/>
          <w:sz w:val="24"/>
          <w:szCs w:val="24"/>
        </w:rPr>
        <w:t>five recommendations</w:t>
      </w:r>
      <w:r w:rsidRPr="00A508E1">
        <w:rPr>
          <w:rFonts w:ascii="Times New Roman" w:hAnsi="Times New Roman" w:cs="Times New Roman"/>
          <w:sz w:val="24"/>
          <w:szCs w:val="24"/>
        </w:rPr>
        <w:t xml:space="preserve">. </w:t>
      </w:r>
    </w:p>
    <w:p w14:paraId="3BEC40AA" w14:textId="41DCB843" w:rsidR="00E0664E" w:rsidRPr="00A508E1" w:rsidRDefault="00E0664E" w:rsidP="00E0664E">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Anthropology 5515 (existing course requesting 100%</w:t>
      </w:r>
      <w:r w:rsidR="00C1007B" w:rsidRPr="00A508E1">
        <w:rPr>
          <w:rFonts w:ascii="Times New Roman" w:hAnsi="Times New Roman" w:cs="Times New Roman"/>
          <w:sz w:val="24"/>
          <w:szCs w:val="24"/>
        </w:rPr>
        <w:t xml:space="preserve"> </w:t>
      </w:r>
      <w:r w:rsidRPr="00A508E1">
        <w:rPr>
          <w:rFonts w:ascii="Times New Roman" w:hAnsi="Times New Roman" w:cs="Times New Roman"/>
          <w:sz w:val="24"/>
          <w:szCs w:val="24"/>
        </w:rPr>
        <w:t>DL)</w:t>
      </w:r>
    </w:p>
    <w:p w14:paraId="68374F37" w14:textId="728631C9" w:rsidR="00111921" w:rsidRPr="00A508E1" w:rsidRDefault="00111921" w:rsidP="00111921">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that the department use the most recent version of the required religious accommodations statement in the syllabus. The new version of this required statement is a result of a directive by the Executive </w:t>
      </w:r>
      <w:r w:rsidRPr="00A508E1">
        <w:rPr>
          <w:rFonts w:ascii="Times New Roman" w:hAnsi="Times New Roman" w:cs="Times New Roman"/>
          <w:sz w:val="24"/>
          <w:szCs w:val="24"/>
        </w:rPr>
        <w:lastRenderedPageBreak/>
        <w:t xml:space="preserve">Vice President and Provost and can be found here on the </w:t>
      </w:r>
      <w:hyperlink r:id="rId10" w:tgtFrame="_blank" w:tooltip="https://asccas.osu.edu/submission/development/submission-materials/syllabus-elements" w:history="1">
        <w:r w:rsidRPr="00A508E1">
          <w:rPr>
            <w:rStyle w:val="Hyperlink"/>
            <w:rFonts w:ascii="Times New Roman" w:hAnsi="Times New Roman" w:cs="Times New Roman"/>
            <w:sz w:val="24"/>
            <w:szCs w:val="24"/>
          </w:rPr>
          <w:t>ASC Curriculum and Assessment Services website.</w:t>
        </w:r>
      </w:hyperlink>
      <w:r w:rsidRPr="00A508E1">
        <w:rPr>
          <w:rFonts w:ascii="Times New Roman" w:hAnsi="Times New Roman" w:cs="Times New Roman"/>
          <w:sz w:val="24"/>
          <w:szCs w:val="24"/>
        </w:rPr>
        <w:t xml:space="preserve"> Please note that the policy link at the end of the statement is also required to be included in the syllabus. [Syllabus p. 17]</w:t>
      </w:r>
    </w:p>
    <w:p w14:paraId="17F1DA4D" w14:textId="71A610AA" w:rsidR="00111921" w:rsidRPr="00A508E1" w:rsidRDefault="00111921" w:rsidP="00111921">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that the syllabus provide a clearer sense of the expected workload for graduate students. Specifically, it would be helpful to clarify </w:t>
      </w:r>
      <w:r w:rsidR="00B6415B" w:rsidRPr="00A508E1">
        <w:rPr>
          <w:rFonts w:ascii="Times New Roman" w:hAnsi="Times New Roman" w:cs="Times New Roman"/>
          <w:sz w:val="24"/>
          <w:szCs w:val="24"/>
        </w:rPr>
        <w:t>which of the</w:t>
      </w:r>
      <w:r w:rsidRPr="00A508E1">
        <w:rPr>
          <w:rFonts w:ascii="Times New Roman" w:hAnsi="Times New Roman" w:cs="Times New Roman"/>
          <w:sz w:val="24"/>
          <w:szCs w:val="24"/>
        </w:rPr>
        <w:t xml:space="preserve"> recommended readings will be required </w:t>
      </w:r>
      <w:r w:rsidR="00B6415B" w:rsidRPr="00A508E1">
        <w:rPr>
          <w:rFonts w:ascii="Times New Roman" w:hAnsi="Times New Roman" w:cs="Times New Roman"/>
          <w:sz w:val="24"/>
          <w:szCs w:val="24"/>
        </w:rPr>
        <w:t>of graduate students in the course</w:t>
      </w:r>
      <w:r w:rsidRPr="00A508E1">
        <w:rPr>
          <w:rFonts w:ascii="Times New Roman" w:hAnsi="Times New Roman" w:cs="Times New Roman"/>
          <w:sz w:val="24"/>
          <w:szCs w:val="24"/>
        </w:rPr>
        <w:t xml:space="preserve"> to allow </w:t>
      </w:r>
      <w:r w:rsidR="00B6415B" w:rsidRPr="00A508E1">
        <w:rPr>
          <w:rFonts w:ascii="Times New Roman" w:hAnsi="Times New Roman" w:cs="Times New Roman"/>
          <w:sz w:val="24"/>
          <w:szCs w:val="24"/>
        </w:rPr>
        <w:t>them</w:t>
      </w:r>
      <w:r w:rsidRPr="00A508E1">
        <w:rPr>
          <w:rFonts w:ascii="Times New Roman" w:hAnsi="Times New Roman" w:cs="Times New Roman"/>
          <w:sz w:val="24"/>
          <w:szCs w:val="24"/>
        </w:rPr>
        <w:t xml:space="preserve"> to plan their time </w:t>
      </w:r>
      <w:r w:rsidR="00B6415B" w:rsidRPr="00A508E1">
        <w:rPr>
          <w:rFonts w:ascii="Times New Roman" w:hAnsi="Times New Roman" w:cs="Times New Roman"/>
          <w:sz w:val="24"/>
          <w:szCs w:val="24"/>
        </w:rPr>
        <w:t>accordingly</w:t>
      </w:r>
      <w:r w:rsidRPr="00A508E1">
        <w:rPr>
          <w:rFonts w:ascii="Times New Roman" w:hAnsi="Times New Roman" w:cs="Times New Roman"/>
          <w:sz w:val="24"/>
          <w:szCs w:val="24"/>
        </w:rPr>
        <w:t xml:space="preserve">. [Syllabus p. 4]  </w:t>
      </w:r>
    </w:p>
    <w:p w14:paraId="1C50EFE5" w14:textId="146AE209" w:rsidR="00E0664E" w:rsidRPr="00A508E1" w:rsidRDefault="003D4BE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w:t>
      </w:r>
      <w:r w:rsidR="00B6415B" w:rsidRPr="00A508E1">
        <w:rPr>
          <w:rFonts w:ascii="Times New Roman" w:hAnsi="Times New Roman" w:cs="Times New Roman"/>
          <w:sz w:val="24"/>
          <w:szCs w:val="24"/>
        </w:rPr>
        <w:t>While</w:t>
      </w:r>
      <w:r w:rsidRPr="00A508E1">
        <w:rPr>
          <w:rFonts w:ascii="Times New Roman" w:hAnsi="Times New Roman" w:cs="Times New Roman"/>
          <w:sz w:val="24"/>
          <w:szCs w:val="24"/>
        </w:rPr>
        <w:t xml:space="preserve"> the syllabus </w:t>
      </w:r>
      <w:r w:rsidR="00B6415B" w:rsidRPr="00A508E1">
        <w:rPr>
          <w:rFonts w:ascii="Times New Roman" w:hAnsi="Times New Roman" w:cs="Times New Roman"/>
          <w:sz w:val="24"/>
          <w:szCs w:val="24"/>
        </w:rPr>
        <w:t>does state</w:t>
      </w:r>
      <w:r w:rsidRPr="00A508E1">
        <w:rPr>
          <w:rFonts w:ascii="Times New Roman" w:hAnsi="Times New Roman" w:cs="Times New Roman"/>
          <w:sz w:val="24"/>
          <w:szCs w:val="24"/>
        </w:rPr>
        <w:t xml:space="preserve"> there are no required meetings</w:t>
      </w:r>
      <w:r w:rsidR="00B919AF" w:rsidRPr="00A508E1">
        <w:rPr>
          <w:rFonts w:ascii="Times New Roman" w:hAnsi="Times New Roman" w:cs="Times New Roman"/>
          <w:sz w:val="24"/>
          <w:szCs w:val="24"/>
        </w:rPr>
        <w:t xml:space="preserve"> at set times</w:t>
      </w:r>
      <w:r w:rsidRPr="00A508E1">
        <w:rPr>
          <w:rFonts w:ascii="Times New Roman" w:hAnsi="Times New Roman" w:cs="Times New Roman"/>
          <w:sz w:val="24"/>
          <w:szCs w:val="24"/>
        </w:rPr>
        <w:t xml:space="preserve"> for the course, </w:t>
      </w:r>
      <w:r w:rsidR="00B6415B" w:rsidRPr="00A508E1">
        <w:rPr>
          <w:rFonts w:ascii="Times New Roman" w:hAnsi="Times New Roman" w:cs="Times New Roman"/>
          <w:sz w:val="24"/>
          <w:szCs w:val="24"/>
        </w:rPr>
        <w:t xml:space="preserve">the Subcommittee recommends </w:t>
      </w:r>
      <w:r w:rsidRPr="00A508E1">
        <w:rPr>
          <w:rFonts w:ascii="Times New Roman" w:hAnsi="Times New Roman" w:cs="Times New Roman"/>
          <w:sz w:val="24"/>
          <w:szCs w:val="24"/>
        </w:rPr>
        <w:t>explicitly indicat</w:t>
      </w:r>
      <w:r w:rsidR="00B6415B" w:rsidRPr="00A508E1">
        <w:rPr>
          <w:rFonts w:ascii="Times New Roman" w:hAnsi="Times New Roman" w:cs="Times New Roman"/>
          <w:sz w:val="24"/>
          <w:szCs w:val="24"/>
        </w:rPr>
        <w:t>ing</w:t>
      </w:r>
      <w:r w:rsidRPr="00A508E1">
        <w:rPr>
          <w:rFonts w:ascii="Times New Roman" w:hAnsi="Times New Roman" w:cs="Times New Roman"/>
          <w:sz w:val="24"/>
          <w:szCs w:val="24"/>
        </w:rPr>
        <w:t xml:space="preserve"> that the course is </w:t>
      </w:r>
      <w:r w:rsidRPr="00A508E1">
        <w:rPr>
          <w:rFonts w:ascii="Times New Roman" w:hAnsi="Times New Roman" w:cs="Times New Roman"/>
          <w:i/>
          <w:iCs/>
          <w:sz w:val="24"/>
          <w:szCs w:val="24"/>
        </w:rPr>
        <w:t>asynchronous</w:t>
      </w:r>
      <w:r w:rsidRPr="00A508E1">
        <w:rPr>
          <w:rFonts w:ascii="Times New Roman" w:hAnsi="Times New Roman" w:cs="Times New Roman"/>
          <w:sz w:val="24"/>
          <w:szCs w:val="24"/>
        </w:rPr>
        <w:t>, as this is a key descriptor that students look for in a</w:t>
      </w:r>
      <w:r w:rsidR="009624BB" w:rsidRPr="00A508E1">
        <w:rPr>
          <w:rFonts w:ascii="Times New Roman" w:hAnsi="Times New Roman" w:cs="Times New Roman"/>
          <w:sz w:val="24"/>
          <w:szCs w:val="24"/>
        </w:rPr>
        <w:t>n online</w:t>
      </w:r>
      <w:r w:rsidRPr="00A508E1">
        <w:rPr>
          <w:rFonts w:ascii="Times New Roman" w:hAnsi="Times New Roman" w:cs="Times New Roman"/>
          <w:sz w:val="24"/>
          <w:szCs w:val="24"/>
        </w:rPr>
        <w:t xml:space="preserve"> syllabus. </w:t>
      </w:r>
      <w:r w:rsidR="009624BB" w:rsidRPr="00A508E1">
        <w:rPr>
          <w:rFonts w:ascii="Times New Roman" w:hAnsi="Times New Roman" w:cs="Times New Roman"/>
          <w:sz w:val="24"/>
          <w:szCs w:val="24"/>
        </w:rPr>
        <w:t>[Syllabus p. 3]</w:t>
      </w:r>
    </w:p>
    <w:p w14:paraId="13542753" w14:textId="636E3559" w:rsidR="003D4BE1" w:rsidRPr="00A508E1" w:rsidRDefault="003D4BE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The Subcommittee notes that the syllabus reference</w:t>
      </w:r>
      <w:r w:rsidR="009624BB" w:rsidRPr="00A508E1">
        <w:rPr>
          <w:rFonts w:ascii="Times New Roman" w:hAnsi="Times New Roman" w:cs="Times New Roman"/>
          <w:sz w:val="24"/>
          <w:szCs w:val="24"/>
        </w:rPr>
        <w:t>s</w:t>
      </w:r>
      <w:r w:rsidRPr="00A508E1">
        <w:rPr>
          <w:rFonts w:ascii="Times New Roman" w:hAnsi="Times New Roman" w:cs="Times New Roman"/>
          <w:sz w:val="24"/>
          <w:szCs w:val="24"/>
        </w:rPr>
        <w:t xml:space="preserve"> different deadlines for the annotated reading assignments. The participation requirements lists a deadline of Monday at 5 PM, while all other mentions indicate that they are due before noon. To avoid confusion, the Subcommittee recommends aligning these times across the syllabus. [Syllabus p. 5] </w:t>
      </w:r>
    </w:p>
    <w:p w14:paraId="19F23AB7" w14:textId="49FE6DD7" w:rsidR="003D4BE1" w:rsidRPr="00A508E1" w:rsidRDefault="003D4BE1" w:rsidP="003D4BE1">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w:t>
      </w:r>
      <w:r w:rsidR="009624BB" w:rsidRPr="00A508E1">
        <w:rPr>
          <w:rFonts w:ascii="Times New Roman" w:hAnsi="Times New Roman" w:cs="Times New Roman"/>
          <w:sz w:val="24"/>
          <w:szCs w:val="24"/>
        </w:rPr>
        <w:t>To reflect</w:t>
      </w:r>
      <w:r w:rsidRPr="00A508E1">
        <w:rPr>
          <w:rFonts w:ascii="Times New Roman" w:hAnsi="Times New Roman" w:cs="Times New Roman"/>
          <w:sz w:val="24"/>
          <w:szCs w:val="24"/>
        </w:rPr>
        <w:t xml:space="preserve"> recent changes, the Subcommittee recommends that the link in the Title IX statement be updated to </w:t>
      </w:r>
      <w:r w:rsidR="003A2272" w:rsidRPr="00A508E1">
        <w:rPr>
          <w:rFonts w:ascii="Times New Roman" w:hAnsi="Times New Roman" w:cs="Times New Roman"/>
          <w:sz w:val="24"/>
          <w:szCs w:val="24"/>
        </w:rPr>
        <w:t>direct students</w:t>
      </w:r>
      <w:r w:rsidRPr="00A508E1">
        <w:rPr>
          <w:rFonts w:ascii="Times New Roman" w:hAnsi="Times New Roman" w:cs="Times New Roman"/>
          <w:sz w:val="24"/>
          <w:szCs w:val="24"/>
        </w:rPr>
        <w:t xml:space="preserve"> to the </w:t>
      </w:r>
      <w:hyperlink r:id="rId11" w:history="1">
        <w:r w:rsidRPr="00A508E1">
          <w:rPr>
            <w:rStyle w:val="Hyperlink"/>
            <w:rFonts w:ascii="Times New Roman" w:hAnsi="Times New Roman" w:cs="Times New Roman"/>
            <w:sz w:val="24"/>
            <w:szCs w:val="24"/>
          </w:rPr>
          <w:t>Office of Civil Rights Compliance</w:t>
        </w:r>
      </w:hyperlink>
      <w:r w:rsidR="007A1B64" w:rsidRPr="00A508E1">
        <w:rPr>
          <w:rFonts w:ascii="Times New Roman" w:hAnsi="Times New Roman" w:cs="Times New Roman"/>
          <w:sz w:val="24"/>
          <w:szCs w:val="24"/>
        </w:rPr>
        <w:t>.</w:t>
      </w:r>
      <w:r w:rsidRPr="00A508E1">
        <w:rPr>
          <w:rFonts w:ascii="Times New Roman" w:hAnsi="Times New Roman" w:cs="Times New Roman"/>
          <w:sz w:val="24"/>
          <w:szCs w:val="24"/>
        </w:rPr>
        <w:t xml:space="preserve"> [Syllabus p. 16] </w:t>
      </w:r>
    </w:p>
    <w:p w14:paraId="49C05568" w14:textId="4E4109AC" w:rsidR="003D4BE1" w:rsidRPr="00A508E1" w:rsidRDefault="003D4BE1" w:rsidP="003D4BE1">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reviewing faculty recommend that the department use the most recent version of the university’s diversity statement if they wish to keep it in the syllabus. The updated statement can be found in an easy to copy/paste format on the </w:t>
      </w:r>
      <w:hyperlink r:id="rId12"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[Syllabus p. 16]</w:t>
      </w:r>
    </w:p>
    <w:p w14:paraId="6637D16C" w14:textId="3E1703AB" w:rsidR="003D4BE1" w:rsidRPr="00A508E1" w:rsidRDefault="003D4BE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sz w:val="24"/>
          <w:szCs w:val="24"/>
        </w:rPr>
        <w:t>Recommendation</w:t>
      </w:r>
      <w:r w:rsidRPr="00A508E1">
        <w:rPr>
          <w:rFonts w:ascii="Times New Roman" w:hAnsi="Times New Roman" w:cs="Times New Roman"/>
          <w:sz w:val="24"/>
          <w:szCs w:val="24"/>
        </w:rPr>
        <w:t xml:space="preserve">: Due to the recent closure of the Student Life Center for Belonging and Social Change (formerly the Multi-Cultural Center), the reviewing faculty </w:t>
      </w:r>
      <w:proofErr w:type="gramStart"/>
      <w:r w:rsidRPr="00A508E1">
        <w:rPr>
          <w:rFonts w:ascii="Times New Roman" w:hAnsi="Times New Roman" w:cs="Times New Roman"/>
          <w:sz w:val="24"/>
          <w:szCs w:val="24"/>
        </w:rPr>
        <w:t>recommend</w:t>
      </w:r>
      <w:proofErr w:type="gramEnd"/>
      <w:r w:rsidRPr="00A508E1">
        <w:rPr>
          <w:rFonts w:ascii="Times New Roman" w:hAnsi="Times New Roman" w:cs="Times New Roman"/>
          <w:sz w:val="24"/>
          <w:szCs w:val="24"/>
        </w:rPr>
        <w:t xml:space="preserve"> removing the link to their website from the land acknowledge</w:t>
      </w:r>
      <w:r w:rsidR="00081D15">
        <w:rPr>
          <w:rFonts w:ascii="Times New Roman" w:hAnsi="Times New Roman" w:cs="Times New Roman"/>
          <w:sz w:val="24"/>
          <w:szCs w:val="24"/>
        </w:rPr>
        <w:t>ment</w:t>
      </w:r>
      <w:r w:rsidRPr="00A508E1">
        <w:rPr>
          <w:rFonts w:ascii="Times New Roman" w:hAnsi="Times New Roman" w:cs="Times New Roman"/>
          <w:sz w:val="24"/>
          <w:szCs w:val="24"/>
        </w:rPr>
        <w:t xml:space="preserve"> statement. [Syllabus p. 16] </w:t>
      </w:r>
    </w:p>
    <w:p w14:paraId="746FEEAB" w14:textId="7A2B6990" w:rsidR="00111921" w:rsidRPr="00A508E1" w:rsidRDefault="00111921" w:rsidP="00111921">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that the department use the most recent version of the Student Life Disability Services Statement, which can be found in an easy to copy/paste format on the </w:t>
      </w:r>
      <w:hyperlink r:id="rId13"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xml:space="preserve">. [Syllabus pp. 16-17] </w:t>
      </w:r>
    </w:p>
    <w:p w14:paraId="32334878" w14:textId="3C698FDD" w:rsidR="00111921" w:rsidRPr="00A508E1" w:rsidRDefault="0011192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Dwyer, Xaio; unanimously approved with </w:t>
      </w:r>
      <w:r w:rsidRPr="00A508E1">
        <w:rPr>
          <w:rFonts w:ascii="Times New Roman" w:hAnsi="Times New Roman" w:cs="Times New Roman"/>
          <w:b/>
          <w:bCs/>
          <w:sz w:val="24"/>
          <w:szCs w:val="24"/>
        </w:rPr>
        <w:t xml:space="preserve">one contingency </w:t>
      </w:r>
      <w:r w:rsidRPr="00A508E1">
        <w:rPr>
          <w:rFonts w:ascii="Times New Roman" w:hAnsi="Times New Roman" w:cs="Times New Roman"/>
          <w:sz w:val="24"/>
          <w:szCs w:val="24"/>
        </w:rPr>
        <w:t xml:space="preserve">and </w:t>
      </w:r>
      <w:r w:rsidRPr="00A508E1">
        <w:rPr>
          <w:rFonts w:ascii="Times New Roman" w:hAnsi="Times New Roman" w:cs="Times New Roman"/>
          <w:i/>
          <w:iCs/>
          <w:sz w:val="24"/>
          <w:szCs w:val="24"/>
        </w:rPr>
        <w:t>seven recommendations</w:t>
      </w:r>
      <w:r w:rsidRPr="00A508E1">
        <w:rPr>
          <w:rFonts w:ascii="Times New Roman" w:hAnsi="Times New Roman" w:cs="Times New Roman"/>
          <w:sz w:val="24"/>
          <w:szCs w:val="24"/>
        </w:rPr>
        <w:t xml:space="preserve">. </w:t>
      </w:r>
    </w:p>
    <w:p w14:paraId="717997B7" w14:textId="77777777" w:rsidR="00E0664E" w:rsidRPr="00A508E1" w:rsidRDefault="00E0664E" w:rsidP="00E0664E">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Anthropology 2203 (existing course requesting change of level from 3000 to 2000-level)</w:t>
      </w:r>
    </w:p>
    <w:p w14:paraId="44DF9520" w14:textId="33804D21" w:rsidR="00E0664E" w:rsidRPr="00A508E1" w:rsidRDefault="0011192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that the department remove the exclusion statement on the first page of the syllabus, as it references a course number from the university’s quarter system and is no longer relevant. </w:t>
      </w:r>
    </w:p>
    <w:p w14:paraId="28C77A3E" w14:textId="29624B26" w:rsidR="00111921" w:rsidRPr="00A508E1" w:rsidRDefault="0011192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w:t>
      </w:r>
      <w:r w:rsidR="0059389C" w:rsidRPr="00A508E1">
        <w:rPr>
          <w:rFonts w:ascii="Times New Roman" w:hAnsi="Times New Roman" w:cs="Times New Roman"/>
          <w:sz w:val="24"/>
          <w:szCs w:val="24"/>
        </w:rPr>
        <w:t xml:space="preserve">The Subcommittee recommends removing  </w:t>
      </w:r>
      <w:r w:rsidR="00A42D18" w:rsidRPr="00A508E1">
        <w:rPr>
          <w:rFonts w:ascii="Times New Roman" w:hAnsi="Times New Roman" w:cs="Times New Roman"/>
          <w:sz w:val="24"/>
          <w:szCs w:val="24"/>
        </w:rPr>
        <w:t>“</w:t>
      </w:r>
      <w:r w:rsidR="0059389C" w:rsidRPr="00A508E1">
        <w:rPr>
          <w:rFonts w:ascii="Times New Roman" w:hAnsi="Times New Roman" w:cs="Times New Roman"/>
          <w:sz w:val="24"/>
          <w:szCs w:val="24"/>
        </w:rPr>
        <w:t>D</w:t>
      </w:r>
      <w:r w:rsidR="00A42D18" w:rsidRPr="00A508E1">
        <w:rPr>
          <w:rFonts w:ascii="Times New Roman" w:hAnsi="Times New Roman" w:cs="Times New Roman"/>
          <w:sz w:val="24"/>
          <w:szCs w:val="24"/>
        </w:rPr>
        <w:t xml:space="preserve">-” </w:t>
      </w:r>
      <w:r w:rsidR="0059389C" w:rsidRPr="00A508E1">
        <w:rPr>
          <w:rFonts w:ascii="Times New Roman" w:hAnsi="Times New Roman" w:cs="Times New Roman"/>
          <w:sz w:val="24"/>
          <w:szCs w:val="24"/>
        </w:rPr>
        <w:t xml:space="preserve">from the grading scale in the syllabus, as Ohio State does not use this mark. The Subcommittee recommends that the percentage currently associated with </w:t>
      </w:r>
      <w:r w:rsidR="00A42D18" w:rsidRPr="00A508E1">
        <w:rPr>
          <w:rFonts w:ascii="Times New Roman" w:hAnsi="Times New Roman" w:cs="Times New Roman"/>
          <w:sz w:val="24"/>
          <w:szCs w:val="24"/>
        </w:rPr>
        <w:t>“</w:t>
      </w:r>
      <w:r w:rsidR="0059389C" w:rsidRPr="00A508E1">
        <w:rPr>
          <w:rFonts w:ascii="Times New Roman" w:hAnsi="Times New Roman" w:cs="Times New Roman"/>
          <w:sz w:val="24"/>
          <w:szCs w:val="24"/>
        </w:rPr>
        <w:t>D</w:t>
      </w:r>
      <w:r w:rsidR="00A42D18" w:rsidRPr="00A508E1">
        <w:rPr>
          <w:rFonts w:ascii="Times New Roman" w:hAnsi="Times New Roman" w:cs="Times New Roman"/>
          <w:sz w:val="24"/>
          <w:szCs w:val="24"/>
        </w:rPr>
        <w:t>-”</w:t>
      </w:r>
      <w:r w:rsidR="0059389C" w:rsidRPr="00A508E1">
        <w:rPr>
          <w:rFonts w:ascii="Times New Roman" w:hAnsi="Times New Roman" w:cs="Times New Roman"/>
          <w:sz w:val="24"/>
          <w:szCs w:val="24"/>
        </w:rPr>
        <w:t xml:space="preserve"> </w:t>
      </w:r>
      <w:r w:rsidR="00A42D18" w:rsidRPr="00A508E1">
        <w:rPr>
          <w:rFonts w:ascii="Times New Roman" w:hAnsi="Times New Roman" w:cs="Times New Roman"/>
          <w:sz w:val="24"/>
          <w:szCs w:val="24"/>
        </w:rPr>
        <w:lastRenderedPageBreak/>
        <w:t xml:space="preserve">then </w:t>
      </w:r>
      <w:r w:rsidR="0059389C" w:rsidRPr="00A508E1">
        <w:rPr>
          <w:rFonts w:ascii="Times New Roman" w:hAnsi="Times New Roman" w:cs="Times New Roman"/>
          <w:sz w:val="24"/>
          <w:szCs w:val="24"/>
        </w:rPr>
        <w:t xml:space="preserve">be reassigned to </w:t>
      </w:r>
      <w:r w:rsidR="00A42D18" w:rsidRPr="00A508E1">
        <w:rPr>
          <w:rFonts w:ascii="Times New Roman" w:hAnsi="Times New Roman" w:cs="Times New Roman"/>
          <w:sz w:val="24"/>
          <w:szCs w:val="24"/>
        </w:rPr>
        <w:t>“</w:t>
      </w:r>
      <w:r w:rsidR="00081D15">
        <w:rPr>
          <w:rFonts w:ascii="Times New Roman" w:hAnsi="Times New Roman" w:cs="Times New Roman"/>
          <w:sz w:val="24"/>
          <w:szCs w:val="24"/>
        </w:rPr>
        <w:t>D</w:t>
      </w:r>
      <w:r w:rsidR="00A42D18" w:rsidRPr="00A508E1">
        <w:rPr>
          <w:rFonts w:ascii="Times New Roman" w:hAnsi="Times New Roman" w:cs="Times New Roman"/>
          <w:sz w:val="24"/>
          <w:szCs w:val="24"/>
        </w:rPr>
        <w:t>”</w:t>
      </w:r>
      <w:r w:rsidR="0059389C" w:rsidRPr="00A508E1">
        <w:rPr>
          <w:rFonts w:ascii="Times New Roman" w:hAnsi="Times New Roman" w:cs="Times New Roman"/>
          <w:sz w:val="24"/>
          <w:szCs w:val="24"/>
        </w:rPr>
        <w:t xml:space="preserve"> to ensure all percentages are accounted for on the scale. [Syllabus p. 2]</w:t>
      </w:r>
    </w:p>
    <w:p w14:paraId="24AA9E06" w14:textId="41EF6BEF" w:rsidR="0059389C" w:rsidRPr="00A508E1" w:rsidRDefault="00111921" w:rsidP="0059389C">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0059389C" w:rsidRPr="00A508E1">
        <w:rPr>
          <w:rFonts w:ascii="Times New Roman" w:hAnsi="Times New Roman" w:cs="Times New Roman"/>
          <w:sz w:val="24"/>
          <w:szCs w:val="24"/>
        </w:rPr>
        <w:t xml:space="preserve">: Due to the recent renaming of the Office of Institutional Equity to the </w:t>
      </w:r>
      <w:hyperlink r:id="rId14" w:history="1">
        <w:r w:rsidR="0059389C" w:rsidRPr="00A508E1">
          <w:rPr>
            <w:rStyle w:val="Hyperlink"/>
            <w:rFonts w:ascii="Times New Roman" w:hAnsi="Times New Roman" w:cs="Times New Roman"/>
            <w:sz w:val="24"/>
            <w:szCs w:val="24"/>
          </w:rPr>
          <w:t>Office of Civil Rights Compliance</w:t>
        </w:r>
      </w:hyperlink>
      <w:r w:rsidR="0059389C" w:rsidRPr="00A508E1">
        <w:rPr>
          <w:rFonts w:ascii="Times New Roman" w:hAnsi="Times New Roman" w:cs="Times New Roman"/>
          <w:sz w:val="24"/>
          <w:szCs w:val="24"/>
        </w:rPr>
        <w:t>, the reviewing faculty recommend that the department update the contact in the Religious Accommodations statement, ensuring that it remains a live link. Additionally, the Subcommittee recommends that the policy at the end of the statement be a working hyperlink to OAA’s website. Please feel free to copy and paste these two links into the statement directly from the Subcommittee’s feedback. Otherwise, the full statement with the links can be found in an easy to copy/paste format on the</w:t>
      </w:r>
      <w:hyperlink r:id="rId15" w:history="1">
        <w:r w:rsidR="0059389C" w:rsidRPr="00A508E1">
          <w:rPr>
            <w:rStyle w:val="Hyperlink"/>
            <w:rFonts w:ascii="Times New Roman" w:hAnsi="Times New Roman" w:cs="Times New Roman"/>
            <w:sz w:val="24"/>
            <w:szCs w:val="24"/>
          </w:rPr>
          <w:t xml:space="preserve"> Arts and Sciences Curriculum and Assessment Services website</w:t>
        </w:r>
      </w:hyperlink>
      <w:r w:rsidR="0059389C" w:rsidRPr="00A508E1">
        <w:rPr>
          <w:rFonts w:ascii="Times New Roman" w:hAnsi="Times New Roman" w:cs="Times New Roman"/>
          <w:sz w:val="24"/>
          <w:szCs w:val="24"/>
        </w:rPr>
        <w:t xml:space="preserve">. </w:t>
      </w:r>
      <w:r w:rsidR="001F5C64" w:rsidRPr="00A508E1">
        <w:rPr>
          <w:rFonts w:ascii="Times New Roman" w:hAnsi="Times New Roman" w:cs="Times New Roman"/>
          <w:sz w:val="24"/>
          <w:szCs w:val="24"/>
        </w:rPr>
        <w:t xml:space="preserve">[Syllabus pp. 4-5] </w:t>
      </w:r>
    </w:p>
    <w:p w14:paraId="514A2642" w14:textId="7C370FC7" w:rsidR="0059389C" w:rsidRPr="00A508E1" w:rsidRDefault="0059389C" w:rsidP="001F5C64">
      <w:pPr>
        <w:numPr>
          <w:ilvl w:val="2"/>
          <w:numId w:val="2"/>
        </w:numPr>
        <w:rPr>
          <w:rFonts w:ascii="Times New Roman" w:hAnsi="Times New Roman" w:cs="Times New Roman"/>
          <w:sz w:val="24"/>
          <w:szCs w:val="24"/>
        </w:rPr>
      </w:pPr>
      <w:r w:rsidRPr="00A508E1">
        <w:rPr>
          <w:rFonts w:ascii="Times New Roman" w:hAnsi="Times New Roman" w:cs="Times New Roman"/>
          <w:b/>
          <w:bCs/>
          <w:sz w:val="24"/>
          <w:szCs w:val="24"/>
        </w:rPr>
        <w:t>(Policy: </w:t>
      </w:r>
      <w:hyperlink r:id="rId16" w:history="1">
        <w:r w:rsidRPr="00A508E1">
          <w:rPr>
            <w:rStyle w:val="Hyperlink"/>
            <w:rFonts w:ascii="Times New Roman" w:hAnsi="Times New Roman" w:cs="Times New Roman"/>
            <w:b/>
            <w:bCs/>
            <w:sz w:val="24"/>
            <w:szCs w:val="24"/>
          </w:rPr>
          <w:t>Religious Holidays, Holy Days and Observances</w:t>
        </w:r>
      </w:hyperlink>
      <w:r w:rsidRPr="00A508E1">
        <w:rPr>
          <w:rFonts w:ascii="Times New Roman" w:hAnsi="Times New Roman" w:cs="Times New Roman"/>
          <w:sz w:val="24"/>
          <w:szCs w:val="24"/>
        </w:rPr>
        <w:t xml:space="preserve">) </w:t>
      </w:r>
    </w:p>
    <w:p w14:paraId="78CEC082" w14:textId="1A4A9BE7" w:rsidR="00111921" w:rsidRPr="00A508E1" w:rsidRDefault="00111921"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001F5C64" w:rsidRPr="00A508E1">
        <w:rPr>
          <w:rFonts w:ascii="Times New Roman" w:hAnsi="Times New Roman" w:cs="Times New Roman"/>
          <w:i/>
          <w:iCs/>
          <w:sz w:val="24"/>
          <w:szCs w:val="24"/>
        </w:rPr>
        <w:t>:</w:t>
      </w:r>
      <w:r w:rsidR="001F5C64" w:rsidRPr="00A508E1">
        <w:rPr>
          <w:rFonts w:ascii="Times New Roman" w:hAnsi="Times New Roman" w:cs="Times New Roman"/>
          <w:sz w:val="24"/>
          <w:szCs w:val="24"/>
        </w:rPr>
        <w:t xml:space="preserve"> Due to the recent closure of the Student Life Center for Belonging and Social Change and </w:t>
      </w:r>
      <w:r w:rsidR="00C851B0" w:rsidRPr="00A508E1">
        <w:rPr>
          <w:rFonts w:ascii="Times New Roman" w:hAnsi="Times New Roman" w:cs="Times New Roman"/>
          <w:sz w:val="24"/>
          <w:szCs w:val="24"/>
        </w:rPr>
        <w:t xml:space="preserve">the </w:t>
      </w:r>
      <w:r w:rsidR="001F5C64" w:rsidRPr="00A508E1">
        <w:rPr>
          <w:rFonts w:ascii="Times New Roman" w:hAnsi="Times New Roman" w:cs="Times New Roman"/>
          <w:sz w:val="24"/>
          <w:szCs w:val="24"/>
        </w:rPr>
        <w:t>Office of Diversity and Inclusion, the reviewing faculty recommend removing the links to their websites from the syllabus. [Syllabus p. 4]</w:t>
      </w:r>
    </w:p>
    <w:p w14:paraId="250571A6" w14:textId="1671DAB7" w:rsidR="001F5C64" w:rsidRPr="00A508E1" w:rsidRDefault="001F5C64"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Xiao, Dwyer; unanimously approved with </w:t>
      </w:r>
      <w:r w:rsidRPr="00A508E1">
        <w:rPr>
          <w:rFonts w:ascii="Times New Roman" w:hAnsi="Times New Roman" w:cs="Times New Roman"/>
          <w:i/>
          <w:iCs/>
          <w:sz w:val="24"/>
          <w:szCs w:val="24"/>
        </w:rPr>
        <w:t>four recommendations</w:t>
      </w:r>
      <w:r w:rsidRPr="00A508E1">
        <w:rPr>
          <w:rFonts w:ascii="Times New Roman" w:hAnsi="Times New Roman" w:cs="Times New Roman"/>
          <w:sz w:val="24"/>
          <w:szCs w:val="24"/>
        </w:rPr>
        <w:t>.</w:t>
      </w:r>
    </w:p>
    <w:p w14:paraId="043A4D62" w14:textId="14C94C91" w:rsidR="00DE1ACD" w:rsidRPr="00A508E1" w:rsidRDefault="00E0664E" w:rsidP="00AE0742">
      <w:pPr>
        <w:pStyle w:val="ListParagraph"/>
        <w:numPr>
          <w:ilvl w:val="0"/>
          <w:numId w:val="2"/>
        </w:numPr>
        <w:rPr>
          <w:rFonts w:ascii="Times New Roman" w:hAnsi="Times New Roman" w:cs="Times New Roman"/>
          <w:sz w:val="24"/>
          <w:szCs w:val="24"/>
        </w:rPr>
      </w:pPr>
      <w:r w:rsidRPr="00A508E1">
        <w:rPr>
          <w:rFonts w:ascii="Times New Roman" w:hAnsi="Times New Roman" w:cs="Times New Roman"/>
          <w:sz w:val="24"/>
          <w:szCs w:val="24"/>
        </w:rPr>
        <w:t>Anthropology 3233 (new course)</w:t>
      </w:r>
    </w:p>
    <w:p w14:paraId="63757983" w14:textId="3E99FA9C" w:rsidR="00AE0742" w:rsidRPr="00A508E1" w:rsidRDefault="00AE0742" w:rsidP="00AE0742">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Comment: The Subcommittee is concerned that the course title, “Medicolegal Death Investigation”, may not be fully understood by students. The Subcommittee offers the friendly advice to consider a more accessible or descriptive course title to ensure students understand the focus of the course. </w:t>
      </w:r>
    </w:p>
    <w:p w14:paraId="39A082D8" w14:textId="5EC58C26" w:rsidR="00AE0742" w:rsidRPr="00A508E1" w:rsidRDefault="00AE0742"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that the department seek concurrence </w:t>
      </w:r>
      <w:r w:rsidR="00C851B0" w:rsidRPr="00A508E1">
        <w:rPr>
          <w:rFonts w:ascii="Times New Roman" w:hAnsi="Times New Roman" w:cs="Times New Roman"/>
          <w:sz w:val="24"/>
          <w:szCs w:val="24"/>
        </w:rPr>
        <w:t>with</w:t>
      </w:r>
      <w:r w:rsidRPr="00A508E1">
        <w:rPr>
          <w:rFonts w:ascii="Times New Roman" w:hAnsi="Times New Roman" w:cs="Times New Roman"/>
          <w:sz w:val="24"/>
          <w:szCs w:val="24"/>
        </w:rPr>
        <w:t xml:space="preserve"> the Department of Sociology given the related disciplinary content of this course and their Criminology program. </w:t>
      </w:r>
    </w:p>
    <w:p w14:paraId="38559DAE" w14:textId="131B6D9F" w:rsidR="007A1B64" w:rsidRPr="00084377" w:rsidRDefault="007A1B64" w:rsidP="00084377">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w:t>
      </w:r>
      <w:r w:rsidR="00084377" w:rsidRPr="00084377">
        <w:rPr>
          <w:rFonts w:ascii="Times New Roman" w:hAnsi="Times New Roman" w:cs="Times New Roman"/>
          <w:sz w:val="24"/>
          <w:szCs w:val="24"/>
        </w:rPr>
        <w:t xml:space="preserve">The Subcommittee requests additional information regarding the length and format of the exams to help establish clearer expectations for students. Additionally, clarification is needed concerning the </w:t>
      </w:r>
      <w:r w:rsidR="00084377">
        <w:rPr>
          <w:rFonts w:ascii="Times New Roman" w:hAnsi="Times New Roman" w:cs="Times New Roman"/>
          <w:sz w:val="24"/>
          <w:szCs w:val="24"/>
        </w:rPr>
        <w:t xml:space="preserve">final exam. </w:t>
      </w:r>
      <w:r w:rsidR="00084377" w:rsidRPr="00084377">
        <w:rPr>
          <w:rFonts w:ascii="Times New Roman" w:hAnsi="Times New Roman" w:cs="Times New Roman"/>
          <w:sz w:val="24"/>
          <w:szCs w:val="24"/>
        </w:rPr>
        <w:t xml:space="preserve">Specifically, on page 3, </w:t>
      </w:r>
      <w:r w:rsidR="00084377">
        <w:rPr>
          <w:rFonts w:ascii="Times New Roman" w:hAnsi="Times New Roman" w:cs="Times New Roman"/>
          <w:sz w:val="24"/>
          <w:szCs w:val="24"/>
        </w:rPr>
        <w:t>the syllabus</w:t>
      </w:r>
      <w:r w:rsidR="00084377" w:rsidRPr="00084377">
        <w:rPr>
          <w:rFonts w:ascii="Times New Roman" w:hAnsi="Times New Roman" w:cs="Times New Roman"/>
          <w:sz w:val="24"/>
          <w:szCs w:val="24"/>
        </w:rPr>
        <w:t xml:space="preserve"> states that "</w:t>
      </w:r>
      <w:r w:rsidR="00084377">
        <w:rPr>
          <w:rFonts w:ascii="Times New Roman" w:hAnsi="Times New Roman" w:cs="Times New Roman"/>
          <w:sz w:val="24"/>
          <w:szCs w:val="24"/>
        </w:rPr>
        <w:t>c</w:t>
      </w:r>
      <w:r w:rsidR="00084377" w:rsidRPr="00084377">
        <w:rPr>
          <w:rFonts w:ascii="Times New Roman" w:hAnsi="Times New Roman" w:cs="Times New Roman"/>
          <w:sz w:val="24"/>
          <w:szCs w:val="24"/>
        </w:rPr>
        <w:t xml:space="preserve">ourse examinations will consist of three equally weighted tests worth 80 points each," which seems to exclude the final exam from the grading structure. </w:t>
      </w:r>
      <w:r w:rsidR="00084377">
        <w:rPr>
          <w:rFonts w:ascii="Times New Roman" w:hAnsi="Times New Roman" w:cs="Times New Roman"/>
          <w:sz w:val="24"/>
          <w:szCs w:val="24"/>
        </w:rPr>
        <w:t>The Subcommittee is unsure if</w:t>
      </w:r>
      <w:r w:rsidR="00084377" w:rsidRPr="00084377">
        <w:rPr>
          <w:rFonts w:ascii="Times New Roman" w:hAnsi="Times New Roman" w:cs="Times New Roman"/>
          <w:sz w:val="24"/>
          <w:szCs w:val="24"/>
        </w:rPr>
        <w:t xml:space="preserve"> the final exam potentially serve</w:t>
      </w:r>
      <w:r w:rsidR="00084377">
        <w:rPr>
          <w:rFonts w:ascii="Times New Roman" w:hAnsi="Times New Roman" w:cs="Times New Roman"/>
          <w:sz w:val="24"/>
          <w:szCs w:val="24"/>
        </w:rPr>
        <w:t>s</w:t>
      </w:r>
      <w:r w:rsidR="00084377" w:rsidRPr="00084377">
        <w:rPr>
          <w:rFonts w:ascii="Times New Roman" w:hAnsi="Times New Roman" w:cs="Times New Roman"/>
          <w:sz w:val="24"/>
          <w:szCs w:val="24"/>
        </w:rPr>
        <w:t xml:space="preserve"> as a replacement for a lower test grade</w:t>
      </w:r>
      <w:r w:rsidR="00084377">
        <w:rPr>
          <w:rFonts w:ascii="Times New Roman" w:hAnsi="Times New Roman" w:cs="Times New Roman"/>
          <w:sz w:val="24"/>
          <w:szCs w:val="24"/>
        </w:rPr>
        <w:t xml:space="preserve"> or </w:t>
      </w:r>
      <w:r w:rsidR="00084377" w:rsidRPr="00084377">
        <w:rPr>
          <w:rFonts w:ascii="Times New Roman" w:hAnsi="Times New Roman" w:cs="Times New Roman"/>
          <w:sz w:val="24"/>
          <w:szCs w:val="24"/>
        </w:rPr>
        <w:t>another purpose entirely</w:t>
      </w:r>
      <w:r w:rsidR="00084377">
        <w:rPr>
          <w:rFonts w:ascii="Times New Roman" w:hAnsi="Times New Roman" w:cs="Times New Roman"/>
          <w:sz w:val="24"/>
          <w:szCs w:val="24"/>
        </w:rPr>
        <w:t>.</w:t>
      </w:r>
      <w:r w:rsidR="00084377" w:rsidRPr="00084377">
        <w:rPr>
          <w:rFonts w:ascii="Times New Roman" w:hAnsi="Times New Roman" w:cs="Times New Roman"/>
          <w:sz w:val="24"/>
          <w:szCs w:val="24"/>
        </w:rPr>
        <w:t xml:space="preserve"> </w:t>
      </w:r>
      <w:r w:rsidR="00084377">
        <w:rPr>
          <w:rFonts w:ascii="Times New Roman" w:hAnsi="Times New Roman" w:cs="Times New Roman"/>
          <w:sz w:val="24"/>
          <w:szCs w:val="24"/>
        </w:rPr>
        <w:t>The Subcommittee requests more</w:t>
      </w:r>
      <w:r w:rsidR="00084377" w:rsidRPr="00084377">
        <w:rPr>
          <w:rFonts w:ascii="Times New Roman" w:hAnsi="Times New Roman" w:cs="Times New Roman"/>
          <w:sz w:val="24"/>
          <w:szCs w:val="24"/>
        </w:rPr>
        <w:t xml:space="preserve"> explicit guidance to ensure both the Subcommittee and the students understand how the final exam factors into the course</w:t>
      </w:r>
      <w:r w:rsidR="00084377">
        <w:rPr>
          <w:rFonts w:ascii="Times New Roman" w:hAnsi="Times New Roman" w:cs="Times New Roman"/>
          <w:sz w:val="24"/>
          <w:szCs w:val="24"/>
        </w:rPr>
        <w:t xml:space="preserve">. </w:t>
      </w:r>
      <w:r w:rsidR="00517D78" w:rsidRPr="00084377">
        <w:rPr>
          <w:rFonts w:ascii="Times New Roman" w:hAnsi="Times New Roman" w:cs="Times New Roman"/>
          <w:sz w:val="24"/>
          <w:szCs w:val="24"/>
        </w:rPr>
        <w:t>[Syllabus pp. 3, 15]</w:t>
      </w:r>
    </w:p>
    <w:p w14:paraId="78D46FDF" w14:textId="18542D88" w:rsidR="00517D78" w:rsidRPr="00A508E1" w:rsidRDefault="00517D78"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b/>
          <w:bCs/>
          <w:sz w:val="24"/>
          <w:szCs w:val="24"/>
        </w:rPr>
        <w:t>Contingency</w:t>
      </w:r>
      <w:r w:rsidRPr="00A508E1">
        <w:rPr>
          <w:rFonts w:ascii="Times New Roman" w:hAnsi="Times New Roman" w:cs="Times New Roman"/>
          <w:sz w:val="24"/>
          <w:szCs w:val="24"/>
        </w:rPr>
        <w:t xml:space="preserve">: The Subcommittee requests further details regarding the articles assigned for discussion, specifically the types of articles that will be included and an indication of their length to provide an idea of the time </w:t>
      </w:r>
      <w:r w:rsidR="009D043C" w:rsidRPr="00A508E1">
        <w:rPr>
          <w:rFonts w:ascii="Times New Roman" w:hAnsi="Times New Roman" w:cs="Times New Roman"/>
          <w:sz w:val="24"/>
          <w:szCs w:val="24"/>
        </w:rPr>
        <w:t xml:space="preserve">this will require </w:t>
      </w:r>
      <w:proofErr w:type="gramStart"/>
      <w:r w:rsidR="009D043C" w:rsidRPr="00A508E1">
        <w:rPr>
          <w:rFonts w:ascii="Times New Roman" w:hAnsi="Times New Roman" w:cs="Times New Roman"/>
          <w:sz w:val="24"/>
          <w:szCs w:val="24"/>
        </w:rPr>
        <w:t>of</w:t>
      </w:r>
      <w:proofErr w:type="gramEnd"/>
      <w:r w:rsidR="009D043C" w:rsidRPr="00A508E1">
        <w:rPr>
          <w:rFonts w:ascii="Times New Roman" w:hAnsi="Times New Roman" w:cs="Times New Roman"/>
          <w:sz w:val="24"/>
          <w:szCs w:val="24"/>
        </w:rPr>
        <w:t xml:space="preserve"> students. </w:t>
      </w:r>
      <w:r w:rsidR="00084377" w:rsidRPr="00084377">
        <w:rPr>
          <w:rFonts w:ascii="Times New Roman" w:hAnsi="Times New Roman" w:cs="Times New Roman"/>
          <w:sz w:val="24"/>
          <w:szCs w:val="24"/>
        </w:rPr>
        <w:t xml:space="preserve">Additionally, </w:t>
      </w:r>
      <w:r w:rsidR="00084377">
        <w:rPr>
          <w:rFonts w:ascii="Times New Roman" w:hAnsi="Times New Roman" w:cs="Times New Roman"/>
          <w:sz w:val="24"/>
          <w:szCs w:val="24"/>
        </w:rPr>
        <w:t>the Subcommittee requests that</w:t>
      </w:r>
      <w:r w:rsidR="00084377" w:rsidRPr="00084377">
        <w:rPr>
          <w:rFonts w:ascii="Times New Roman" w:hAnsi="Times New Roman" w:cs="Times New Roman"/>
          <w:sz w:val="24"/>
          <w:szCs w:val="24"/>
        </w:rPr>
        <w:t xml:space="preserve"> the phrase </w:t>
      </w:r>
      <w:r w:rsidR="00084377">
        <w:rPr>
          <w:rFonts w:ascii="Times New Roman" w:hAnsi="Times New Roman" w:cs="Times New Roman"/>
          <w:sz w:val="24"/>
          <w:szCs w:val="24"/>
        </w:rPr>
        <w:t>“S</w:t>
      </w:r>
      <w:r w:rsidR="00084377" w:rsidRPr="00084377">
        <w:rPr>
          <w:rFonts w:ascii="Times New Roman" w:hAnsi="Times New Roman" w:cs="Times New Roman"/>
          <w:sz w:val="24"/>
          <w:szCs w:val="24"/>
        </w:rPr>
        <w:t xml:space="preserve">tarting in </w:t>
      </w:r>
      <w:r w:rsidR="00084377">
        <w:rPr>
          <w:rFonts w:ascii="Times New Roman" w:hAnsi="Times New Roman" w:cs="Times New Roman"/>
          <w:sz w:val="24"/>
          <w:szCs w:val="24"/>
        </w:rPr>
        <w:t>M</w:t>
      </w:r>
      <w:r w:rsidR="00084377" w:rsidRPr="00084377">
        <w:rPr>
          <w:rFonts w:ascii="Times New Roman" w:hAnsi="Times New Roman" w:cs="Times New Roman"/>
          <w:sz w:val="24"/>
          <w:szCs w:val="24"/>
        </w:rPr>
        <w:t>arch” at the beginning of the paragraph</w:t>
      </w:r>
      <w:r w:rsidR="00084377">
        <w:rPr>
          <w:rFonts w:ascii="Times New Roman" w:hAnsi="Times New Roman" w:cs="Times New Roman"/>
          <w:sz w:val="24"/>
          <w:szCs w:val="24"/>
        </w:rPr>
        <w:t xml:space="preserve"> be revised s</w:t>
      </w:r>
      <w:r w:rsidR="00084377" w:rsidRPr="00084377">
        <w:rPr>
          <w:rFonts w:ascii="Times New Roman" w:hAnsi="Times New Roman" w:cs="Times New Roman"/>
          <w:sz w:val="24"/>
          <w:szCs w:val="24"/>
        </w:rPr>
        <w:t xml:space="preserve">ince the syllabus is designated for </w:t>
      </w:r>
      <w:r w:rsidR="00084377">
        <w:rPr>
          <w:rFonts w:ascii="Times New Roman" w:hAnsi="Times New Roman" w:cs="Times New Roman"/>
          <w:sz w:val="24"/>
          <w:szCs w:val="24"/>
        </w:rPr>
        <w:t>the</w:t>
      </w:r>
      <w:r w:rsidR="00084377" w:rsidRPr="00084377">
        <w:rPr>
          <w:rFonts w:ascii="Times New Roman" w:hAnsi="Times New Roman" w:cs="Times New Roman"/>
          <w:sz w:val="24"/>
          <w:szCs w:val="24"/>
        </w:rPr>
        <w:t xml:space="preserve"> Autumn term</w:t>
      </w:r>
      <w:r w:rsidR="00084377">
        <w:rPr>
          <w:rFonts w:ascii="Times New Roman" w:hAnsi="Times New Roman" w:cs="Times New Roman"/>
          <w:sz w:val="24"/>
          <w:szCs w:val="24"/>
        </w:rPr>
        <w:t>.</w:t>
      </w:r>
      <w:r w:rsidR="00084377" w:rsidRPr="00084377">
        <w:rPr>
          <w:rFonts w:ascii="Times New Roman" w:hAnsi="Times New Roman" w:cs="Times New Roman"/>
          <w:sz w:val="24"/>
          <w:szCs w:val="24"/>
        </w:rPr>
        <w:t xml:space="preserve"> </w:t>
      </w:r>
      <w:r w:rsidR="003B35C9" w:rsidRPr="00A508E1">
        <w:rPr>
          <w:rFonts w:ascii="Times New Roman" w:hAnsi="Times New Roman" w:cs="Times New Roman"/>
          <w:sz w:val="24"/>
          <w:szCs w:val="24"/>
        </w:rPr>
        <w:t>[Syllabus p. 3</w:t>
      </w:r>
      <w:r w:rsidR="00BA1E54" w:rsidRPr="00A508E1">
        <w:rPr>
          <w:rFonts w:ascii="Times New Roman" w:hAnsi="Times New Roman" w:cs="Times New Roman"/>
          <w:sz w:val="24"/>
          <w:szCs w:val="24"/>
        </w:rPr>
        <w:t>]</w:t>
      </w:r>
    </w:p>
    <w:p w14:paraId="094630F9" w14:textId="73D07316" w:rsidR="00AE0742" w:rsidRPr="00A508E1" w:rsidRDefault="00AE0742"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lastRenderedPageBreak/>
        <w:t>Recommendation</w:t>
      </w:r>
      <w:r w:rsidRPr="00A508E1">
        <w:rPr>
          <w:rFonts w:ascii="Times New Roman" w:hAnsi="Times New Roman" w:cs="Times New Roman"/>
          <w:sz w:val="24"/>
          <w:szCs w:val="24"/>
        </w:rPr>
        <w:t xml:space="preserve">: The Subcommittee notes that the placement of “Forensic Anthropology” </w:t>
      </w:r>
      <w:r w:rsidR="00EB19F7" w:rsidRPr="00A508E1">
        <w:rPr>
          <w:rFonts w:ascii="Times New Roman" w:hAnsi="Times New Roman" w:cs="Times New Roman"/>
          <w:sz w:val="24"/>
          <w:szCs w:val="24"/>
        </w:rPr>
        <w:t>in</w:t>
      </w:r>
      <w:r w:rsidRPr="00A508E1">
        <w:rPr>
          <w:rFonts w:ascii="Times New Roman" w:hAnsi="Times New Roman" w:cs="Times New Roman"/>
          <w:sz w:val="24"/>
          <w:szCs w:val="24"/>
        </w:rPr>
        <w:t xml:space="preserve"> the </w:t>
      </w:r>
      <w:r w:rsidR="00EB19F7" w:rsidRPr="00A508E1">
        <w:rPr>
          <w:rFonts w:ascii="Times New Roman" w:hAnsi="Times New Roman" w:cs="Times New Roman"/>
          <w:sz w:val="24"/>
          <w:szCs w:val="24"/>
        </w:rPr>
        <w:t>heading</w:t>
      </w:r>
      <w:r w:rsidRPr="00A508E1">
        <w:rPr>
          <w:rFonts w:ascii="Times New Roman" w:hAnsi="Times New Roman" w:cs="Times New Roman"/>
          <w:sz w:val="24"/>
          <w:szCs w:val="24"/>
        </w:rPr>
        <w:t xml:space="preserve"> of the syllabus may give the impression that it is the title of the course, which could be misleading for students. The Subcommittee recommends that this be replaced with the official title and repositioned to avoid confusion. </w:t>
      </w:r>
      <w:r w:rsidR="009D043C" w:rsidRPr="00A508E1">
        <w:rPr>
          <w:rFonts w:ascii="Times New Roman" w:hAnsi="Times New Roman" w:cs="Times New Roman"/>
          <w:sz w:val="24"/>
          <w:szCs w:val="24"/>
        </w:rPr>
        <w:t>[Syllabus p. 1]</w:t>
      </w:r>
    </w:p>
    <w:p w14:paraId="3D00AF76" w14:textId="6D8987AC" w:rsidR="00517D78" w:rsidRPr="00A508E1" w:rsidRDefault="00517D78" w:rsidP="00517D78">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recommends including a table in the syllabus that outlines the weight of each assignment category, as a visual representation is more reader friendly. Along these lines, the Subcommittee suggests </w:t>
      </w:r>
      <w:r w:rsidR="00AE0742" w:rsidRPr="00A508E1">
        <w:rPr>
          <w:rFonts w:ascii="Times New Roman" w:hAnsi="Times New Roman" w:cs="Times New Roman"/>
          <w:sz w:val="24"/>
          <w:szCs w:val="24"/>
        </w:rPr>
        <w:t>putting</w:t>
      </w:r>
      <w:r w:rsidRPr="00A508E1">
        <w:rPr>
          <w:rFonts w:ascii="Times New Roman" w:hAnsi="Times New Roman" w:cs="Times New Roman"/>
          <w:sz w:val="24"/>
          <w:szCs w:val="24"/>
        </w:rPr>
        <w:t xml:space="preserve"> the point value for the</w:t>
      </w:r>
      <w:r w:rsidR="00AE0742" w:rsidRPr="00A508E1">
        <w:rPr>
          <w:rFonts w:ascii="Times New Roman" w:hAnsi="Times New Roman" w:cs="Times New Roman"/>
          <w:sz w:val="24"/>
          <w:szCs w:val="24"/>
        </w:rPr>
        <w:t xml:space="preserve"> research</w:t>
      </w:r>
      <w:r w:rsidRPr="00A508E1">
        <w:rPr>
          <w:rFonts w:ascii="Times New Roman" w:hAnsi="Times New Roman" w:cs="Times New Roman"/>
          <w:sz w:val="24"/>
          <w:szCs w:val="24"/>
        </w:rPr>
        <w:t xml:space="preserve"> paper </w:t>
      </w:r>
      <w:r w:rsidR="00AE0742" w:rsidRPr="00A508E1">
        <w:rPr>
          <w:rFonts w:ascii="Times New Roman" w:hAnsi="Times New Roman" w:cs="Times New Roman"/>
          <w:sz w:val="24"/>
          <w:szCs w:val="24"/>
        </w:rPr>
        <w:t>and examinations i</w:t>
      </w:r>
      <w:r w:rsidRPr="00A508E1">
        <w:rPr>
          <w:rFonts w:ascii="Times New Roman" w:hAnsi="Times New Roman" w:cs="Times New Roman"/>
          <w:sz w:val="24"/>
          <w:szCs w:val="24"/>
        </w:rPr>
        <w:t>n bold</w:t>
      </w:r>
      <w:r w:rsidR="00AE0742" w:rsidRPr="00A508E1">
        <w:rPr>
          <w:rFonts w:ascii="Times New Roman" w:hAnsi="Times New Roman" w:cs="Times New Roman"/>
          <w:sz w:val="24"/>
          <w:szCs w:val="24"/>
        </w:rPr>
        <w:t xml:space="preserve"> with the assignment title</w:t>
      </w:r>
      <w:r w:rsidR="00F42095" w:rsidRPr="00A508E1">
        <w:rPr>
          <w:rFonts w:ascii="Times New Roman" w:hAnsi="Times New Roman" w:cs="Times New Roman"/>
          <w:sz w:val="24"/>
          <w:szCs w:val="24"/>
        </w:rPr>
        <w:t>s</w:t>
      </w:r>
      <w:r w:rsidR="00AE0742" w:rsidRPr="00A508E1">
        <w:rPr>
          <w:rFonts w:ascii="Times New Roman" w:hAnsi="Times New Roman" w:cs="Times New Roman"/>
          <w:sz w:val="24"/>
          <w:szCs w:val="24"/>
        </w:rPr>
        <w:t xml:space="preserve"> to remain consistent with the formatting used for other assignments. </w:t>
      </w:r>
      <w:r w:rsidR="003B35C9" w:rsidRPr="00A508E1">
        <w:rPr>
          <w:rFonts w:ascii="Times New Roman" w:hAnsi="Times New Roman" w:cs="Times New Roman"/>
          <w:sz w:val="24"/>
          <w:szCs w:val="24"/>
        </w:rPr>
        <w:t>[Syllabus p. 3]</w:t>
      </w:r>
    </w:p>
    <w:p w14:paraId="60785F0B" w14:textId="1448D157" w:rsidR="00E0664E" w:rsidRPr="00A508E1" w:rsidRDefault="001F5C64"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The Subcommittee notes a slight overlap between the percentage ranges for the</w:t>
      </w:r>
      <w:r w:rsidR="00BA1E54" w:rsidRPr="00A508E1">
        <w:rPr>
          <w:rFonts w:ascii="Times New Roman" w:hAnsi="Times New Roman" w:cs="Times New Roman"/>
          <w:sz w:val="24"/>
          <w:szCs w:val="24"/>
        </w:rPr>
        <w:t xml:space="preserve"> grades of “</w:t>
      </w:r>
      <w:r w:rsidRPr="00A508E1">
        <w:rPr>
          <w:rFonts w:ascii="Times New Roman" w:hAnsi="Times New Roman" w:cs="Times New Roman"/>
          <w:sz w:val="24"/>
          <w:szCs w:val="24"/>
        </w:rPr>
        <w:t>D</w:t>
      </w:r>
      <w:r w:rsidR="00BA1E54" w:rsidRPr="00A508E1">
        <w:rPr>
          <w:rFonts w:ascii="Times New Roman" w:hAnsi="Times New Roman" w:cs="Times New Roman"/>
          <w:sz w:val="24"/>
          <w:szCs w:val="24"/>
        </w:rPr>
        <w:t>”</w:t>
      </w:r>
      <w:r w:rsidR="00427BE0" w:rsidRPr="00A508E1">
        <w:rPr>
          <w:rFonts w:ascii="Times New Roman" w:hAnsi="Times New Roman" w:cs="Times New Roman"/>
          <w:sz w:val="24"/>
          <w:szCs w:val="24"/>
        </w:rPr>
        <w:t xml:space="preserve"> (59.44 - 66.45)</w:t>
      </w:r>
      <w:r w:rsidRPr="00A508E1">
        <w:rPr>
          <w:rFonts w:ascii="Times New Roman" w:hAnsi="Times New Roman" w:cs="Times New Roman"/>
          <w:sz w:val="24"/>
          <w:szCs w:val="24"/>
        </w:rPr>
        <w:t xml:space="preserve"> and </w:t>
      </w:r>
      <w:r w:rsidR="00BA1E54" w:rsidRPr="00A508E1">
        <w:rPr>
          <w:rFonts w:ascii="Times New Roman" w:hAnsi="Times New Roman" w:cs="Times New Roman"/>
          <w:sz w:val="24"/>
          <w:szCs w:val="24"/>
        </w:rPr>
        <w:t>“</w:t>
      </w:r>
      <w:r w:rsidRPr="00A508E1">
        <w:rPr>
          <w:rFonts w:ascii="Times New Roman" w:hAnsi="Times New Roman" w:cs="Times New Roman"/>
          <w:sz w:val="24"/>
          <w:szCs w:val="24"/>
        </w:rPr>
        <w:t>E</w:t>
      </w:r>
      <w:r w:rsidR="00BA1E54" w:rsidRPr="00A508E1">
        <w:rPr>
          <w:rFonts w:ascii="Times New Roman" w:hAnsi="Times New Roman" w:cs="Times New Roman"/>
          <w:sz w:val="24"/>
          <w:szCs w:val="24"/>
        </w:rPr>
        <w:t>”</w:t>
      </w:r>
      <w:r w:rsidR="00427BE0" w:rsidRPr="00A508E1">
        <w:rPr>
          <w:rFonts w:ascii="Times New Roman" w:hAnsi="Times New Roman" w:cs="Times New Roman"/>
          <w:sz w:val="24"/>
          <w:szCs w:val="24"/>
        </w:rPr>
        <w:t xml:space="preserve"> (below 60)</w:t>
      </w:r>
      <w:r w:rsidRPr="00A508E1">
        <w:rPr>
          <w:rFonts w:ascii="Times New Roman" w:hAnsi="Times New Roman" w:cs="Times New Roman"/>
          <w:sz w:val="24"/>
          <w:szCs w:val="24"/>
        </w:rPr>
        <w:t xml:space="preserve">, which they recommend be </w:t>
      </w:r>
      <w:r w:rsidR="00427BE0" w:rsidRPr="00A508E1">
        <w:rPr>
          <w:rFonts w:ascii="Times New Roman" w:hAnsi="Times New Roman" w:cs="Times New Roman"/>
          <w:sz w:val="24"/>
          <w:szCs w:val="24"/>
        </w:rPr>
        <w:t>adjusted</w:t>
      </w:r>
      <w:r w:rsidRPr="00A508E1">
        <w:rPr>
          <w:rFonts w:ascii="Times New Roman" w:hAnsi="Times New Roman" w:cs="Times New Roman"/>
          <w:sz w:val="24"/>
          <w:szCs w:val="24"/>
        </w:rPr>
        <w:t xml:space="preserve"> for clarity. Additionally, as a friendly comment, </w:t>
      </w:r>
      <w:r w:rsidR="00427BE0" w:rsidRPr="00A508E1">
        <w:rPr>
          <w:rFonts w:ascii="Times New Roman" w:hAnsi="Times New Roman" w:cs="Times New Roman"/>
          <w:sz w:val="24"/>
          <w:szCs w:val="24"/>
        </w:rPr>
        <w:t xml:space="preserve">the </w:t>
      </w:r>
      <w:r w:rsidRPr="00A508E1">
        <w:rPr>
          <w:rFonts w:ascii="Times New Roman" w:hAnsi="Times New Roman" w:cs="Times New Roman"/>
          <w:sz w:val="24"/>
          <w:szCs w:val="24"/>
        </w:rPr>
        <w:t>instructor may wish to consider adopting a more conventional scale</w:t>
      </w:r>
      <w:r w:rsidR="00266D87" w:rsidRPr="00A508E1">
        <w:rPr>
          <w:rFonts w:ascii="Times New Roman" w:hAnsi="Times New Roman" w:cs="Times New Roman"/>
          <w:sz w:val="24"/>
          <w:szCs w:val="24"/>
        </w:rPr>
        <w:t xml:space="preserve"> rather than using precise decimals</w:t>
      </w:r>
      <w:r w:rsidR="00F438C9" w:rsidRPr="00A508E1">
        <w:rPr>
          <w:rFonts w:ascii="Times New Roman" w:hAnsi="Times New Roman" w:cs="Times New Roman"/>
          <w:sz w:val="24"/>
          <w:szCs w:val="24"/>
        </w:rPr>
        <w:t xml:space="preserve"> such as .44 and .45</w:t>
      </w:r>
      <w:r w:rsidR="00886027" w:rsidRPr="00A508E1">
        <w:rPr>
          <w:rFonts w:ascii="Times New Roman" w:hAnsi="Times New Roman" w:cs="Times New Roman"/>
          <w:sz w:val="24"/>
          <w:szCs w:val="24"/>
        </w:rPr>
        <w:t>.</w:t>
      </w:r>
      <w:r w:rsidR="007A1B64" w:rsidRPr="00A508E1">
        <w:rPr>
          <w:rFonts w:ascii="Times New Roman" w:hAnsi="Times New Roman" w:cs="Times New Roman"/>
          <w:sz w:val="24"/>
          <w:szCs w:val="24"/>
        </w:rPr>
        <w:t xml:space="preserve"> [Syllabus p. 7] </w:t>
      </w:r>
    </w:p>
    <w:p w14:paraId="23BDA09D" w14:textId="04716100" w:rsidR="007A1B64" w:rsidRPr="00A508E1" w:rsidRDefault="007A1B64"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The Subcommittee notes that the Title IX statement in the syllabus appears to be another version of the diversity statement. The Subcommittee recommends that the department use most recent language for the Title IX statement if they wish to keep it in the syllabus. The statement can be found in an easy to copy/paste format on the </w:t>
      </w:r>
      <w:hyperlink r:id="rId17" w:history="1">
        <w:r w:rsidRPr="00A508E1">
          <w:rPr>
            <w:rStyle w:val="Hyperlink"/>
            <w:rFonts w:ascii="Times New Roman" w:hAnsi="Times New Roman" w:cs="Times New Roman"/>
            <w:sz w:val="24"/>
            <w:szCs w:val="24"/>
          </w:rPr>
          <w:t>Arts and Sciences Curriculum and Assessment Services website</w:t>
        </w:r>
      </w:hyperlink>
      <w:r w:rsidRPr="00A508E1">
        <w:rPr>
          <w:rFonts w:ascii="Times New Roman" w:hAnsi="Times New Roman" w:cs="Times New Roman"/>
          <w:sz w:val="24"/>
          <w:szCs w:val="24"/>
        </w:rPr>
        <w:t>. [Syllabus pp. 8-9]</w:t>
      </w:r>
    </w:p>
    <w:p w14:paraId="48CFB3AC" w14:textId="0CA2F713" w:rsidR="007A1B64" w:rsidRPr="00A508E1" w:rsidRDefault="007A1B64"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i/>
          <w:iCs/>
          <w:sz w:val="24"/>
          <w:szCs w:val="24"/>
        </w:rPr>
        <w:t>Recommendation</w:t>
      </w:r>
      <w:r w:rsidRPr="00A508E1">
        <w:rPr>
          <w:rFonts w:ascii="Times New Roman" w:hAnsi="Times New Roman" w:cs="Times New Roman"/>
          <w:sz w:val="24"/>
          <w:szCs w:val="24"/>
        </w:rPr>
        <w:t xml:space="preserve">: Due to the recent renaming of the Office of Institutional Equity to the </w:t>
      </w:r>
      <w:hyperlink r:id="rId18" w:history="1">
        <w:r w:rsidRPr="00A508E1">
          <w:rPr>
            <w:rStyle w:val="Hyperlink"/>
            <w:rFonts w:ascii="Times New Roman" w:hAnsi="Times New Roman" w:cs="Times New Roman"/>
            <w:sz w:val="24"/>
            <w:szCs w:val="24"/>
          </w:rPr>
          <w:t>Office of Civil Rights Compliance</w:t>
        </w:r>
      </w:hyperlink>
      <w:r w:rsidRPr="00A508E1">
        <w:rPr>
          <w:rFonts w:ascii="Times New Roman" w:hAnsi="Times New Roman" w:cs="Times New Roman"/>
          <w:sz w:val="24"/>
          <w:szCs w:val="24"/>
        </w:rPr>
        <w:t>, the reviewing faculty recommend that the department update the contact in the Religious Accommodations statement in the syllabus. [Syllabus p. 10]</w:t>
      </w:r>
    </w:p>
    <w:p w14:paraId="3134BC95" w14:textId="18265FA0" w:rsidR="00AE0742" w:rsidRPr="00A508E1" w:rsidRDefault="00AE0742" w:rsidP="00E0664E">
      <w:pPr>
        <w:pStyle w:val="ListParagraph"/>
        <w:numPr>
          <w:ilvl w:val="1"/>
          <w:numId w:val="2"/>
        </w:numPr>
        <w:rPr>
          <w:rFonts w:ascii="Times New Roman" w:hAnsi="Times New Roman" w:cs="Times New Roman"/>
          <w:sz w:val="24"/>
          <w:szCs w:val="24"/>
        </w:rPr>
      </w:pPr>
      <w:r w:rsidRPr="00A508E1">
        <w:rPr>
          <w:rFonts w:ascii="Times New Roman" w:hAnsi="Times New Roman" w:cs="Times New Roman"/>
          <w:sz w:val="24"/>
          <w:szCs w:val="24"/>
        </w:rPr>
        <w:t xml:space="preserve">Xiao, Dwyer; unanimously approved with one comment, </w:t>
      </w:r>
      <w:r w:rsidRPr="00A508E1">
        <w:rPr>
          <w:rFonts w:ascii="Times New Roman" w:hAnsi="Times New Roman" w:cs="Times New Roman"/>
          <w:b/>
          <w:bCs/>
          <w:sz w:val="24"/>
          <w:szCs w:val="24"/>
        </w:rPr>
        <w:t>three contingencies</w:t>
      </w:r>
      <w:r w:rsidRPr="00A508E1">
        <w:rPr>
          <w:rFonts w:ascii="Times New Roman" w:hAnsi="Times New Roman" w:cs="Times New Roman"/>
          <w:sz w:val="24"/>
          <w:szCs w:val="24"/>
        </w:rPr>
        <w:t xml:space="preserve">, and </w:t>
      </w:r>
      <w:r w:rsidRPr="00A508E1">
        <w:rPr>
          <w:rFonts w:ascii="Times New Roman" w:hAnsi="Times New Roman" w:cs="Times New Roman"/>
          <w:i/>
          <w:iCs/>
          <w:sz w:val="24"/>
          <w:szCs w:val="24"/>
        </w:rPr>
        <w:t>five recommendations</w:t>
      </w:r>
      <w:r w:rsidRPr="00A508E1">
        <w:rPr>
          <w:rFonts w:ascii="Times New Roman" w:hAnsi="Times New Roman" w:cs="Times New Roman"/>
          <w:sz w:val="24"/>
          <w:szCs w:val="24"/>
        </w:rPr>
        <w:t xml:space="preserve">. </w:t>
      </w:r>
    </w:p>
    <w:sectPr w:rsidR="00AE0742" w:rsidRPr="00A5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E3DC0"/>
    <w:multiLevelType w:val="multilevel"/>
    <w:tmpl w:val="5204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527F0"/>
    <w:multiLevelType w:val="hybridMultilevel"/>
    <w:tmpl w:val="D01C6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393438">
    <w:abstractNumId w:val="0"/>
  </w:num>
  <w:num w:numId="2" w16cid:durableId="1812602073">
    <w:abstractNumId w:val="2"/>
  </w:num>
  <w:num w:numId="3" w16cid:durableId="39304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E"/>
    <w:rsid w:val="0002530E"/>
    <w:rsid w:val="0003786E"/>
    <w:rsid w:val="00081D15"/>
    <w:rsid w:val="00084377"/>
    <w:rsid w:val="00090732"/>
    <w:rsid w:val="000A5CC1"/>
    <w:rsid w:val="000A6598"/>
    <w:rsid w:val="000D0070"/>
    <w:rsid w:val="000F2EB7"/>
    <w:rsid w:val="00111921"/>
    <w:rsid w:val="0013581D"/>
    <w:rsid w:val="001D15C3"/>
    <w:rsid w:val="001F5C64"/>
    <w:rsid w:val="001F7057"/>
    <w:rsid w:val="00206175"/>
    <w:rsid w:val="00236E22"/>
    <w:rsid w:val="00245831"/>
    <w:rsid w:val="00266D87"/>
    <w:rsid w:val="002A36F4"/>
    <w:rsid w:val="002B73EA"/>
    <w:rsid w:val="002D0F66"/>
    <w:rsid w:val="00304B8C"/>
    <w:rsid w:val="003A2272"/>
    <w:rsid w:val="003B35C9"/>
    <w:rsid w:val="003D4BE1"/>
    <w:rsid w:val="00402405"/>
    <w:rsid w:val="004179DF"/>
    <w:rsid w:val="00422F0C"/>
    <w:rsid w:val="004248CF"/>
    <w:rsid w:val="00427BE0"/>
    <w:rsid w:val="00517D78"/>
    <w:rsid w:val="00565A72"/>
    <w:rsid w:val="0057442A"/>
    <w:rsid w:val="0059389C"/>
    <w:rsid w:val="005C4442"/>
    <w:rsid w:val="00631409"/>
    <w:rsid w:val="0067006E"/>
    <w:rsid w:val="006864E5"/>
    <w:rsid w:val="007A1B64"/>
    <w:rsid w:val="007E4D0B"/>
    <w:rsid w:val="007F63DB"/>
    <w:rsid w:val="008106A4"/>
    <w:rsid w:val="00814B20"/>
    <w:rsid w:val="008261A3"/>
    <w:rsid w:val="00886027"/>
    <w:rsid w:val="00896E6F"/>
    <w:rsid w:val="008A01E1"/>
    <w:rsid w:val="00916E5E"/>
    <w:rsid w:val="00937FFC"/>
    <w:rsid w:val="009624BB"/>
    <w:rsid w:val="009D043C"/>
    <w:rsid w:val="00A14748"/>
    <w:rsid w:val="00A20010"/>
    <w:rsid w:val="00A42D18"/>
    <w:rsid w:val="00A508E1"/>
    <w:rsid w:val="00A73BA1"/>
    <w:rsid w:val="00A97DA0"/>
    <w:rsid w:val="00AA724A"/>
    <w:rsid w:val="00AC6F3C"/>
    <w:rsid w:val="00AD35F3"/>
    <w:rsid w:val="00AE0742"/>
    <w:rsid w:val="00B131C2"/>
    <w:rsid w:val="00B6415B"/>
    <w:rsid w:val="00B90B39"/>
    <w:rsid w:val="00B919AF"/>
    <w:rsid w:val="00BA1E54"/>
    <w:rsid w:val="00BD0BFF"/>
    <w:rsid w:val="00BF29C6"/>
    <w:rsid w:val="00C1007B"/>
    <w:rsid w:val="00C12B31"/>
    <w:rsid w:val="00C30EF3"/>
    <w:rsid w:val="00C55B86"/>
    <w:rsid w:val="00C851B0"/>
    <w:rsid w:val="00C85AA6"/>
    <w:rsid w:val="00CA23D1"/>
    <w:rsid w:val="00CD4D07"/>
    <w:rsid w:val="00CF6656"/>
    <w:rsid w:val="00D4252A"/>
    <w:rsid w:val="00DE1ACD"/>
    <w:rsid w:val="00E0664E"/>
    <w:rsid w:val="00E13086"/>
    <w:rsid w:val="00E53A9C"/>
    <w:rsid w:val="00E70AB1"/>
    <w:rsid w:val="00EB19F7"/>
    <w:rsid w:val="00EB3967"/>
    <w:rsid w:val="00F021DD"/>
    <w:rsid w:val="00F42095"/>
    <w:rsid w:val="00F438C9"/>
    <w:rsid w:val="00F56DDF"/>
    <w:rsid w:val="00FC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C9F7"/>
  <w15:chartTrackingRefBased/>
  <w15:docId w15:val="{A1D64899-0493-4A0B-B651-7241E0F6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64E"/>
    <w:rPr>
      <w:rFonts w:eastAsiaTheme="majorEastAsia" w:cstheme="majorBidi"/>
      <w:color w:val="272727" w:themeColor="text1" w:themeTint="D8"/>
    </w:rPr>
  </w:style>
  <w:style w:type="paragraph" w:styleId="Title">
    <w:name w:val="Title"/>
    <w:basedOn w:val="Normal"/>
    <w:next w:val="Normal"/>
    <w:link w:val="TitleChar"/>
    <w:uiPriority w:val="10"/>
    <w:qFormat/>
    <w:rsid w:val="00E06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64E"/>
    <w:pPr>
      <w:spacing w:before="160"/>
      <w:jc w:val="center"/>
    </w:pPr>
    <w:rPr>
      <w:i/>
      <w:iCs/>
      <w:color w:val="404040" w:themeColor="text1" w:themeTint="BF"/>
    </w:rPr>
  </w:style>
  <w:style w:type="character" w:customStyle="1" w:styleId="QuoteChar">
    <w:name w:val="Quote Char"/>
    <w:basedOn w:val="DefaultParagraphFont"/>
    <w:link w:val="Quote"/>
    <w:uiPriority w:val="29"/>
    <w:rsid w:val="00E0664E"/>
    <w:rPr>
      <w:i/>
      <w:iCs/>
      <w:color w:val="404040" w:themeColor="text1" w:themeTint="BF"/>
    </w:rPr>
  </w:style>
  <w:style w:type="paragraph" w:styleId="ListParagraph">
    <w:name w:val="List Paragraph"/>
    <w:basedOn w:val="Normal"/>
    <w:uiPriority w:val="34"/>
    <w:qFormat/>
    <w:rsid w:val="00E0664E"/>
    <w:pPr>
      <w:ind w:left="720"/>
      <w:contextualSpacing/>
    </w:pPr>
  </w:style>
  <w:style w:type="character" w:styleId="IntenseEmphasis">
    <w:name w:val="Intense Emphasis"/>
    <w:basedOn w:val="DefaultParagraphFont"/>
    <w:uiPriority w:val="21"/>
    <w:qFormat/>
    <w:rsid w:val="00E0664E"/>
    <w:rPr>
      <w:i/>
      <w:iCs/>
      <w:color w:val="0F4761" w:themeColor="accent1" w:themeShade="BF"/>
    </w:rPr>
  </w:style>
  <w:style w:type="paragraph" w:styleId="IntenseQuote">
    <w:name w:val="Intense Quote"/>
    <w:basedOn w:val="Normal"/>
    <w:next w:val="Normal"/>
    <w:link w:val="IntenseQuoteChar"/>
    <w:uiPriority w:val="30"/>
    <w:qFormat/>
    <w:rsid w:val="00E06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64E"/>
    <w:rPr>
      <w:i/>
      <w:iCs/>
      <w:color w:val="0F4761" w:themeColor="accent1" w:themeShade="BF"/>
    </w:rPr>
  </w:style>
  <w:style w:type="character" w:styleId="IntenseReference">
    <w:name w:val="Intense Reference"/>
    <w:basedOn w:val="DefaultParagraphFont"/>
    <w:uiPriority w:val="32"/>
    <w:qFormat/>
    <w:rsid w:val="00E0664E"/>
    <w:rPr>
      <w:b/>
      <w:bCs/>
      <w:smallCaps/>
      <w:color w:val="0F4761" w:themeColor="accent1" w:themeShade="BF"/>
      <w:spacing w:val="5"/>
    </w:rPr>
  </w:style>
  <w:style w:type="character" w:styleId="Hyperlink">
    <w:name w:val="Hyperlink"/>
    <w:basedOn w:val="DefaultParagraphFont"/>
    <w:uiPriority w:val="99"/>
    <w:unhideWhenUsed/>
    <w:rsid w:val="00E0664E"/>
    <w:rPr>
      <w:color w:val="467886" w:themeColor="hyperlink"/>
      <w:u w:val="single"/>
    </w:rPr>
  </w:style>
  <w:style w:type="character" w:styleId="UnresolvedMention">
    <w:name w:val="Unresolved Mention"/>
    <w:basedOn w:val="DefaultParagraphFont"/>
    <w:uiPriority w:val="99"/>
    <w:semiHidden/>
    <w:unhideWhenUsed/>
    <w:rsid w:val="00E0664E"/>
    <w:rPr>
      <w:color w:val="605E5C"/>
      <w:shd w:val="clear" w:color="auto" w:fill="E1DFDD"/>
    </w:rPr>
  </w:style>
  <w:style w:type="paragraph" w:styleId="Revision">
    <w:name w:val="Revision"/>
    <w:hidden/>
    <w:uiPriority w:val="99"/>
    <w:semiHidden/>
    <w:rsid w:val="00C85AA6"/>
    <w:pPr>
      <w:spacing w:after="0" w:line="240" w:lineRule="auto"/>
    </w:pPr>
  </w:style>
  <w:style w:type="character" w:styleId="CommentReference">
    <w:name w:val="annotation reference"/>
    <w:basedOn w:val="DefaultParagraphFont"/>
    <w:uiPriority w:val="99"/>
    <w:semiHidden/>
    <w:unhideWhenUsed/>
    <w:rsid w:val="000D0070"/>
    <w:rPr>
      <w:sz w:val="16"/>
      <w:szCs w:val="16"/>
    </w:rPr>
  </w:style>
  <w:style w:type="paragraph" w:styleId="CommentText">
    <w:name w:val="annotation text"/>
    <w:basedOn w:val="Normal"/>
    <w:link w:val="CommentTextChar"/>
    <w:uiPriority w:val="99"/>
    <w:unhideWhenUsed/>
    <w:rsid w:val="000D0070"/>
    <w:pPr>
      <w:spacing w:line="240" w:lineRule="auto"/>
    </w:pPr>
    <w:rPr>
      <w:sz w:val="20"/>
      <w:szCs w:val="20"/>
    </w:rPr>
  </w:style>
  <w:style w:type="character" w:customStyle="1" w:styleId="CommentTextChar">
    <w:name w:val="Comment Text Char"/>
    <w:basedOn w:val="DefaultParagraphFont"/>
    <w:link w:val="CommentText"/>
    <w:uiPriority w:val="99"/>
    <w:rsid w:val="000D0070"/>
    <w:rPr>
      <w:sz w:val="20"/>
      <w:szCs w:val="20"/>
    </w:rPr>
  </w:style>
  <w:style w:type="paragraph" w:styleId="CommentSubject">
    <w:name w:val="annotation subject"/>
    <w:basedOn w:val="CommentText"/>
    <w:next w:val="CommentText"/>
    <w:link w:val="CommentSubjectChar"/>
    <w:uiPriority w:val="99"/>
    <w:semiHidden/>
    <w:unhideWhenUsed/>
    <w:rsid w:val="000D0070"/>
    <w:rPr>
      <w:b/>
      <w:bCs/>
    </w:rPr>
  </w:style>
  <w:style w:type="character" w:customStyle="1" w:styleId="CommentSubjectChar">
    <w:name w:val="Comment Subject Char"/>
    <w:basedOn w:val="CommentTextChar"/>
    <w:link w:val="CommentSubject"/>
    <w:uiPriority w:val="99"/>
    <w:semiHidden/>
    <w:rsid w:val="000D0070"/>
    <w:rPr>
      <w:b/>
      <w:bCs/>
      <w:sz w:val="20"/>
      <w:szCs w:val="20"/>
    </w:rPr>
  </w:style>
  <w:style w:type="character" w:styleId="FollowedHyperlink">
    <w:name w:val="FollowedHyperlink"/>
    <w:basedOn w:val="DefaultParagraphFont"/>
    <w:uiPriority w:val="99"/>
    <w:semiHidden/>
    <w:unhideWhenUsed/>
    <w:rsid w:val="000253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17544">
      <w:bodyDiv w:val="1"/>
      <w:marLeft w:val="0"/>
      <w:marRight w:val="0"/>
      <w:marTop w:val="0"/>
      <w:marBottom w:val="0"/>
      <w:divBdr>
        <w:top w:val="none" w:sz="0" w:space="0" w:color="auto"/>
        <w:left w:val="none" w:sz="0" w:space="0" w:color="auto"/>
        <w:bottom w:val="none" w:sz="0" w:space="0" w:color="auto"/>
        <w:right w:val="none" w:sz="0" w:space="0" w:color="auto"/>
      </w:divBdr>
    </w:div>
    <w:div w:id="591933670">
      <w:bodyDiv w:val="1"/>
      <w:marLeft w:val="0"/>
      <w:marRight w:val="0"/>
      <w:marTop w:val="0"/>
      <w:marBottom w:val="0"/>
      <w:divBdr>
        <w:top w:val="none" w:sz="0" w:space="0" w:color="auto"/>
        <w:left w:val="none" w:sz="0" w:space="0" w:color="auto"/>
        <w:bottom w:val="none" w:sz="0" w:space="0" w:color="auto"/>
        <w:right w:val="none" w:sz="0" w:space="0" w:color="auto"/>
      </w:divBdr>
    </w:div>
    <w:div w:id="823543091">
      <w:bodyDiv w:val="1"/>
      <w:marLeft w:val="0"/>
      <w:marRight w:val="0"/>
      <w:marTop w:val="0"/>
      <w:marBottom w:val="0"/>
      <w:divBdr>
        <w:top w:val="none" w:sz="0" w:space="0" w:color="auto"/>
        <w:left w:val="none" w:sz="0" w:space="0" w:color="auto"/>
        <w:bottom w:val="none" w:sz="0" w:space="0" w:color="auto"/>
        <w:right w:val="none" w:sz="0" w:space="0" w:color="auto"/>
      </w:divBdr>
    </w:div>
    <w:div w:id="890965155">
      <w:bodyDiv w:val="1"/>
      <w:marLeft w:val="0"/>
      <w:marRight w:val="0"/>
      <w:marTop w:val="0"/>
      <w:marBottom w:val="0"/>
      <w:divBdr>
        <w:top w:val="none" w:sz="0" w:space="0" w:color="auto"/>
        <w:left w:val="none" w:sz="0" w:space="0" w:color="auto"/>
        <w:bottom w:val="none" w:sz="0" w:space="0" w:color="auto"/>
        <w:right w:val="none" w:sz="0" w:space="0" w:color="auto"/>
      </w:divBdr>
    </w:div>
    <w:div w:id="1189953033">
      <w:bodyDiv w:val="1"/>
      <w:marLeft w:val="0"/>
      <w:marRight w:val="0"/>
      <w:marTop w:val="0"/>
      <w:marBottom w:val="0"/>
      <w:divBdr>
        <w:top w:val="none" w:sz="0" w:space="0" w:color="auto"/>
        <w:left w:val="none" w:sz="0" w:space="0" w:color="auto"/>
        <w:bottom w:val="none" w:sz="0" w:space="0" w:color="auto"/>
        <w:right w:val="none" w:sz="0" w:space="0" w:color="auto"/>
      </w:divBdr>
    </w:div>
    <w:div w:id="1478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rights.osu.edu/" TargetMode="External"/><Relationship Id="rId13" Type="http://schemas.openxmlformats.org/officeDocument/2006/relationships/hyperlink" Target="https://asccas.osu.edu/submission/development/submission-materials/syllabus-elements" TargetMode="External"/><Relationship Id="rId18" Type="http://schemas.openxmlformats.org/officeDocument/2006/relationships/hyperlink" Target="https://civilrights.osu.edu/" TargetMode="External"/><Relationship Id="rId3" Type="http://schemas.openxmlformats.org/officeDocument/2006/relationships/styles" Target="style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hyperlink" Target="https://asccas.osu.edu/submission/development/submission-materials/syllabus-elements" TargetMode="External"/><Relationship Id="rId2" Type="http://schemas.openxmlformats.org/officeDocument/2006/relationships/numbering" Target="numbering.xml"/><Relationship Id="rId16" Type="http://schemas.openxmlformats.org/officeDocument/2006/relationships/hyperlink" Target="https://oaa.osu.edu/religious-holidays-holy-days-and-observa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civilrights.osu.edu/" TargetMode="External"/><Relationship Id="rId5" Type="http://schemas.openxmlformats.org/officeDocument/2006/relationships/webSettings" Target="webSettings.xm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civilright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D657-B6B4-4C82-A316-54BF008E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4</cp:revision>
  <dcterms:created xsi:type="dcterms:W3CDTF">2025-04-21T15:40:00Z</dcterms:created>
  <dcterms:modified xsi:type="dcterms:W3CDTF">2025-04-21T16:39:00Z</dcterms:modified>
</cp:coreProperties>
</file>